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3D" w:rsidRDefault="007F1B29" w:rsidP="007F1B29">
      <w:pPr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 w:rsidRPr="007F1B29">
        <w:rPr>
          <w:rFonts w:asciiTheme="majorBidi" w:hAnsiTheme="majorBidi" w:cstheme="majorBidi"/>
          <w:sz w:val="24"/>
          <w:szCs w:val="24"/>
        </w:rPr>
        <w:t>Archi</w:t>
      </w:r>
      <w:proofErr w:type="spellEnd"/>
      <w:r w:rsidRPr="007F1B29">
        <w:rPr>
          <w:rFonts w:asciiTheme="majorBidi" w:hAnsiTheme="majorBidi" w:cstheme="majorBidi"/>
          <w:sz w:val="24"/>
          <w:szCs w:val="24"/>
        </w:rPr>
        <w:t>+ Concrete</w:t>
      </w:r>
    </w:p>
    <w:p w:rsidR="007F1B29" w:rsidRDefault="00016C6A" w:rsidP="00016C6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الجص القائم على الجير للاسطح الداخلية مع "تأثير مظهر الخرسانة".</w:t>
      </w:r>
    </w:p>
    <w:p w:rsidR="00016C6A" w:rsidRDefault="00016C6A" w:rsidP="001E38E8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Srl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تعطي الأولوية لحماية البيئة و السلامة في مكان العمل.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لهذا السبب، تسعى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باستمرار لتحسين جودة منتجاتها و دورات إنتاجها من أجل الحد من التأثير العام على البيئة و ضمان جودة و سلامة للعملاء.</w:t>
      </w:r>
    </w:p>
    <w:p w:rsidR="001E38E8" w:rsidRDefault="001E38E8" w:rsidP="00CD1DA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ورقة البينانات البيئية هذه تظهر المعلومات البيئية ل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>+ concrete</w:t>
      </w:r>
      <w:r w:rsidR="00CD1DAA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: </w:t>
      </w:r>
      <w:r w:rsidR="00CD1DAA">
        <w:rPr>
          <w:rFonts w:asciiTheme="majorBidi" w:hAnsiTheme="majorBidi" w:cstheme="majorBidi"/>
          <w:sz w:val="24"/>
          <w:szCs w:val="24"/>
          <w:lang w:bidi="ar-OM"/>
        </w:rPr>
        <w:t>LCA, LEED</w:t>
      </w:r>
      <w:r w:rsidR="00CD1DAA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و غيرها من المعلومات.</w:t>
      </w:r>
    </w:p>
    <w:p w:rsidR="00CD1DAA" w:rsidRDefault="00697B01" w:rsidP="00697B0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>+ Concrete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هو طبقة الجص المعدني في مسحوق، للاسطح الداخلية.</w:t>
      </w:r>
      <w:proofErr w:type="gramEnd"/>
    </w:p>
    <w:p w:rsidR="00697B01" w:rsidRDefault="00196284" w:rsidP="00196284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هي مصنوعة من معاجين 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الجير</w:t>
      </w: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رطب، أسمنت أبيض، وحدات محددة و معدلات انسيابية مختارة بعناية لضمان  فاعلية ممتازة. منحنى الحبوب من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>+ Concrete</w:t>
      </w: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و امكانية تداخلها مع اكثر من طبقة فاسي سيلوسانيكا و غسل اللون اكريلسيلوكساين (مات) 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هو</w:t>
      </w:r>
      <w:r w:rsidRPr="001D2E64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ما يضمن تحقيق أحدث التأثيرات الملموسة الأنيقة تماشيا مع أحدث موضة في التصميم الداخلي.</w:t>
      </w:r>
    </w:p>
    <w:p w:rsidR="00D0089C" w:rsidRPr="00D0089C" w:rsidRDefault="00D0089C" w:rsidP="00D0089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</w:p>
    <w:p w:rsidR="00D0089C" w:rsidRDefault="00D0089C" w:rsidP="00D0089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D0089C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تقييم دورة الحياة</w:t>
      </w:r>
    </w:p>
    <w:p w:rsidR="00D0089C" w:rsidRDefault="00E50CA6" w:rsidP="00A53DB6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تقييم دورة الحياة هي أداة لقياس الأثر البيئي لمنتج او خدمة طوال دورة حياتها. </w:t>
      </w:r>
      <w:r w:rsidR="00065A20">
        <w:rPr>
          <w:rFonts w:asciiTheme="majorBidi" w:hAnsiTheme="majorBidi" w:cstheme="majorBidi" w:hint="cs"/>
          <w:sz w:val="24"/>
          <w:szCs w:val="24"/>
          <w:rtl/>
          <w:lang w:bidi="ar-OM"/>
        </w:rPr>
        <w:t>منهج</w:t>
      </w:r>
      <w:r w:rsidR="00A53DB6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ية تقييم دورة الحياة، كما تم تعريفها من قبل </w:t>
      </w:r>
      <w:r w:rsidR="00A53DB6">
        <w:rPr>
          <w:rFonts w:asciiTheme="majorBidi" w:hAnsiTheme="majorBidi" w:cstheme="majorBidi"/>
          <w:sz w:val="24"/>
          <w:szCs w:val="24"/>
          <w:lang w:bidi="ar-OM"/>
        </w:rPr>
        <w:t>ISO 14040/44 [1-2]</w:t>
      </w:r>
      <w:r w:rsidR="00A53DB6">
        <w:rPr>
          <w:rFonts w:asciiTheme="majorBidi" w:hAnsiTheme="majorBidi" w:cstheme="majorBidi" w:hint="cs"/>
          <w:sz w:val="24"/>
          <w:szCs w:val="24"/>
          <w:rtl/>
          <w:lang w:bidi="ar-OM"/>
        </w:rPr>
        <w:t>، تتكون من أربع مراحل:</w:t>
      </w:r>
    </w:p>
    <w:p w:rsidR="00A53DB6" w:rsidRDefault="000C4DAD" w:rsidP="00FE313D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تعريف الهدف و النطاق</w:t>
      </w:r>
    </w:p>
    <w:p w:rsidR="000C4DAD" w:rsidRDefault="000C4DAD" w:rsidP="000C4DAD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تحليل المخزون</w:t>
      </w:r>
    </w:p>
    <w:p w:rsidR="000C4DAD" w:rsidRDefault="000C4DAD" w:rsidP="000C4DAD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تقييم الأثر</w:t>
      </w:r>
    </w:p>
    <w:p w:rsidR="000C4DAD" w:rsidRDefault="000C4DAD" w:rsidP="000C4DAD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التفسير</w:t>
      </w:r>
    </w:p>
    <w:p w:rsidR="000C4DAD" w:rsidRPr="00220776" w:rsidRDefault="000C4DAD" w:rsidP="000C4DAD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</w:p>
    <w:p w:rsidR="00220776" w:rsidRDefault="00220776" w:rsidP="0022077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220776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الهدف و النطاق</w:t>
      </w:r>
    </w:p>
    <w:p w:rsidR="00D306BD" w:rsidRDefault="00220776" w:rsidP="0078167B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و الهدف من هذا المخصص (3) هو توفير الشفافية بشأن الاداء البيئي من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>+ Concrete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لخلق خيارات تحسين و دعم الاتصالات البيئية. الوحدة الوظيفية هي 1 كجم من الطلاء مع التعبئة و التغليف، مع معدل انتشار بنسبة 1.5 كجم/متر مربع (متوسط).</w:t>
      </w:r>
      <w:r w:rsidR="00CD5D19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و تشمل حدود النظام مواد الخام، نقلهم، تجهيزهم، تعبئتهم و تغليفهم، توزيعهم، استخدامهم و التخلص من ال</w:t>
      </w:r>
      <w:r w:rsidR="00D306BD">
        <w:rPr>
          <w:rFonts w:asciiTheme="majorBidi" w:hAnsiTheme="majorBidi" w:cstheme="majorBidi" w:hint="cs"/>
          <w:sz w:val="24"/>
          <w:szCs w:val="24"/>
          <w:rtl/>
          <w:lang w:bidi="ar-OM"/>
        </w:rPr>
        <w:t>ت</w:t>
      </w:r>
      <w:r w:rsidR="00CD5D19">
        <w:rPr>
          <w:rFonts w:asciiTheme="majorBidi" w:hAnsiTheme="majorBidi" w:cstheme="majorBidi" w:hint="cs"/>
          <w:sz w:val="24"/>
          <w:szCs w:val="24"/>
          <w:rtl/>
          <w:lang w:bidi="ar-OM"/>
        </w:rPr>
        <w:t>عبئة و التغليف.</w:t>
      </w:r>
      <w:r w:rsidR="0078167B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خلال مرحلة الاستخدام، يتم الطلاء بطريقة يدوية و تكون الانبعاثات المرنبطة غير مهمة.</w:t>
      </w:r>
    </w:p>
    <w:p w:rsidR="00BE2D65" w:rsidRDefault="00BE2D65" w:rsidP="00BE2D65">
      <w:pPr>
        <w:bidi/>
        <w:rPr>
          <w:rFonts w:asciiTheme="majorBidi" w:hAnsiTheme="majorBidi" w:cstheme="majorBidi"/>
          <w:sz w:val="24"/>
          <w:szCs w:val="24"/>
          <w:lang w:bidi="ar-OM"/>
        </w:rPr>
      </w:pPr>
    </w:p>
    <w:p w:rsidR="00BE2D65" w:rsidRPr="00BE2D65" w:rsidRDefault="00BE2D65" w:rsidP="00BE2D65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BE2D65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 xml:space="preserve">تحليل المخزون </w:t>
      </w:r>
    </w:p>
    <w:p w:rsidR="00BE2D65" w:rsidRDefault="00BE2D65" w:rsidP="00BE2D65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تستخدم البيانات الأولية للعمليات الأكثر أهمية، مثل وصفة الطلاء، التعبئة و التغليف و استهلاك المصنع و الانبعاثات. تشير البيانات الى عام 2012 و التي تم جمعها في مصنع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الذي يقع في فورلي (</w:t>
      </w:r>
      <w:r>
        <w:rPr>
          <w:rFonts w:asciiTheme="majorBidi" w:hAnsiTheme="majorBidi" w:cstheme="majorBidi"/>
          <w:sz w:val="24"/>
          <w:szCs w:val="24"/>
          <w:lang w:bidi="ar-OM"/>
        </w:rPr>
        <w:t>Forli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). تنشأ البيانات الثانوية من قاعدة بياانات "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ecoinvent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v3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". يتم تنفيذ العمليات الحسابية ل</w:t>
      </w:r>
      <w:r>
        <w:rPr>
          <w:rFonts w:asciiTheme="majorBidi" w:hAnsiTheme="majorBidi" w:cstheme="majorBidi"/>
          <w:sz w:val="24"/>
          <w:szCs w:val="24"/>
          <w:lang w:bidi="ar-OM"/>
        </w:rPr>
        <w:t>LCA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مع البرنامج المخصص "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SimaPro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 xml:space="preserve"> 8.0.3 [5]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".</w:t>
      </w:r>
    </w:p>
    <w:p w:rsidR="00BE2D65" w:rsidRDefault="00BE2D65" w:rsidP="00BE2D65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BE2D65" w:rsidRDefault="00BE2D65" w:rsidP="005D0C83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5D0C83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تقييم الأثر</w:t>
      </w:r>
    </w:p>
    <w:p w:rsidR="005D0C83" w:rsidRDefault="005D0C83" w:rsidP="00B13F2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lastRenderedPageBreak/>
        <w:t xml:space="preserve">و قد تم تقييم </w:t>
      </w:r>
      <w:r w:rsidR="00B13F29">
        <w:rPr>
          <w:rFonts w:asciiTheme="majorBidi" w:hAnsiTheme="majorBidi" w:cstheme="majorBidi" w:hint="cs"/>
          <w:sz w:val="24"/>
          <w:szCs w:val="24"/>
          <w:rtl/>
          <w:lang w:bidi="ar-OM"/>
        </w:rPr>
        <w:t>تأثير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دورة الحياة مع أسلوب </w:t>
      </w:r>
      <w:r>
        <w:rPr>
          <w:rFonts w:asciiTheme="majorBidi" w:hAnsiTheme="majorBidi" w:cstheme="majorBidi"/>
          <w:sz w:val="24"/>
          <w:szCs w:val="24"/>
          <w:lang w:bidi="ar-OM"/>
        </w:rPr>
        <w:t>PCR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: </w:t>
      </w:r>
      <w:r>
        <w:rPr>
          <w:rFonts w:asciiTheme="majorBidi" w:hAnsiTheme="majorBidi" w:cstheme="majorBidi"/>
          <w:sz w:val="24"/>
          <w:szCs w:val="24"/>
          <w:lang w:bidi="ar-OM"/>
        </w:rPr>
        <w:t>UN CPC 3511 2014:5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على الطلاء </w:t>
      </w:r>
      <w:r>
        <w:rPr>
          <w:rFonts w:asciiTheme="majorBidi" w:hAnsiTheme="majorBidi" w:cstheme="majorBidi"/>
          <w:sz w:val="24"/>
          <w:szCs w:val="24"/>
          <w:lang w:bidi="ar-OM"/>
        </w:rPr>
        <w:t>[6]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، كما هو مبين في برنامج </w:t>
      </w:r>
      <w:r>
        <w:rPr>
          <w:rFonts w:asciiTheme="majorBidi" w:hAnsiTheme="majorBidi" w:cstheme="majorBidi"/>
          <w:sz w:val="24"/>
          <w:szCs w:val="24"/>
          <w:lang w:bidi="ar-OM"/>
        </w:rPr>
        <w:t>EPD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للاتحاد الدولي. يتكون هذا الأسلوب من مؤشرات بيئية مختلفة تشمل البصمة الكربونية، سمية الانسان، السمية، انبعاثات الهواء و استهلاك المياه و النفايات. يبين الجدول 1 نتائج </w:t>
      </w:r>
      <w:r>
        <w:rPr>
          <w:rFonts w:asciiTheme="majorBidi" w:hAnsiTheme="majorBidi" w:cstheme="majorBidi"/>
          <w:sz w:val="24"/>
          <w:szCs w:val="24"/>
          <w:lang w:bidi="ar-OM"/>
        </w:rPr>
        <w:t>LCA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. </w:t>
      </w:r>
    </w:p>
    <w:p w:rsidR="005D0C83" w:rsidRDefault="005D0C83" w:rsidP="005D0C8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825314" w:rsidRDefault="00825314" w:rsidP="00825314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825314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التأكيد من تقييم دورة الحياة</w:t>
      </w:r>
    </w:p>
    <w:p w:rsidR="00865A8A" w:rsidRDefault="00865A8A" w:rsidP="00865A8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نظام حساب </w:t>
      </w:r>
      <w:r>
        <w:rPr>
          <w:rFonts w:asciiTheme="majorBidi" w:hAnsiTheme="majorBidi" w:cstheme="majorBidi"/>
          <w:sz w:val="24"/>
          <w:szCs w:val="24"/>
          <w:lang w:bidi="ar-OM"/>
        </w:rPr>
        <w:t>LCA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المستخخدم يتم التحقق منه بواسطة طرف ثالث وفقا لل</w:t>
      </w:r>
      <w:r>
        <w:rPr>
          <w:rFonts w:asciiTheme="majorBidi" w:hAnsiTheme="majorBidi" w:cstheme="majorBidi"/>
          <w:sz w:val="24"/>
          <w:szCs w:val="24"/>
          <w:lang w:bidi="ar-OM"/>
        </w:rPr>
        <w:t>UNI EN ISO 11044:2006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و </w:t>
      </w:r>
      <w:r>
        <w:rPr>
          <w:rFonts w:asciiTheme="majorBidi" w:hAnsiTheme="majorBidi" w:cstheme="majorBidi"/>
          <w:sz w:val="24"/>
          <w:szCs w:val="24"/>
          <w:lang w:bidi="ar-OM"/>
        </w:rPr>
        <w:t>UNI EN ISO 11040:2006 [7]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.</w:t>
      </w:r>
    </w:p>
    <w:p w:rsidR="00865A8A" w:rsidRDefault="00865A8A" w:rsidP="00865A8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tbl>
      <w:tblPr>
        <w:tblStyle w:val="TableGrid"/>
        <w:bidiVisual/>
        <w:tblW w:w="0" w:type="auto"/>
        <w:tblLook w:val="04A0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865A8A" w:rsidTr="00284C6F">
        <w:tc>
          <w:tcPr>
            <w:tcW w:w="1320" w:type="dxa"/>
          </w:tcPr>
          <w:p w:rsidR="00865A8A" w:rsidRDefault="00865A8A" w:rsidP="00865A8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مع التيار</w:t>
            </w:r>
          </w:p>
        </w:tc>
        <w:tc>
          <w:tcPr>
            <w:tcW w:w="1320" w:type="dxa"/>
          </w:tcPr>
          <w:p w:rsidR="00865A8A" w:rsidRDefault="00865A8A" w:rsidP="00865A8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النواة</w:t>
            </w:r>
          </w:p>
        </w:tc>
        <w:tc>
          <w:tcPr>
            <w:tcW w:w="1320" w:type="dxa"/>
          </w:tcPr>
          <w:p w:rsidR="00865A8A" w:rsidRDefault="00865A8A" w:rsidP="00865A8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ضد التيار</w:t>
            </w:r>
          </w:p>
        </w:tc>
        <w:tc>
          <w:tcPr>
            <w:tcW w:w="1320" w:type="dxa"/>
          </w:tcPr>
          <w:p w:rsidR="00865A8A" w:rsidRDefault="00865A8A" w:rsidP="00865A8A">
            <w:pPr>
              <w:tabs>
                <w:tab w:val="left" w:pos="894"/>
              </w:tabs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المجموع</w:t>
            </w:r>
          </w:p>
        </w:tc>
        <w:tc>
          <w:tcPr>
            <w:tcW w:w="1320" w:type="dxa"/>
          </w:tcPr>
          <w:p w:rsidR="00865A8A" w:rsidRDefault="00865A8A" w:rsidP="00865A8A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الوحدة</w:t>
            </w:r>
          </w:p>
        </w:tc>
        <w:tc>
          <w:tcPr>
            <w:tcW w:w="2642" w:type="dxa"/>
            <w:gridSpan w:val="2"/>
          </w:tcPr>
          <w:p w:rsidR="00865A8A" w:rsidRDefault="00865A8A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524D01" w:rsidP="00524D0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الاحتباس الحراري (100 </w:t>
            </w:r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>yr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)</w:t>
            </w:r>
          </w:p>
        </w:tc>
        <w:tc>
          <w:tcPr>
            <w:tcW w:w="1321" w:type="dxa"/>
            <w:vMerge w:val="restart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فئات التأثير</w:t>
            </w: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524D01" w:rsidP="00524D0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استنزاف ثقب الأوزون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>ODPr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)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524D01" w:rsidP="00524D0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الأكسدة الضوئية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524D01" w:rsidP="00524D01">
            <w:pPr>
              <w:tabs>
                <w:tab w:val="left" w:pos="730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تحمض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زيادة المغذيات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سمية الإنسان، غير السرطان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سمية الإنسان، السرطان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السمية البيئية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النفايات الخطرة</w:t>
            </w:r>
          </w:p>
        </w:tc>
        <w:tc>
          <w:tcPr>
            <w:tcW w:w="1321" w:type="dxa"/>
            <w:vMerge w:val="restart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المخلفات</w:t>
            </w: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524D01" w:rsidP="00524D0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النفايات غير الخطرة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C550CF" w:rsidP="00524D0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المركبات العضوية المتطايرة</w:t>
            </w:r>
          </w:p>
        </w:tc>
        <w:tc>
          <w:tcPr>
            <w:tcW w:w="1321" w:type="dxa"/>
            <w:vMerge w:val="restart"/>
          </w:tcPr>
          <w:p w:rsidR="00524D01" w:rsidRDefault="00C550CF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انبعاثات الهواء</w:t>
            </w: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C550CF" w:rsidP="00524D0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مركبات غير الميثان العضوية المتطايرة 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C550CF" w:rsidP="00C550C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ثاني أكسيد الكبريت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C550CF" w:rsidP="00524D0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ثاني أكسيد الكربون (الأحفوري)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C550CF" w:rsidP="00524D0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الميثان (الأحفوري)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C550CF" w:rsidP="00524D0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الميثان (الاحيائي)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524D01" w:rsidTr="00865A8A"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524D01" w:rsidRDefault="00C550CF" w:rsidP="00524D0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أكاسيد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lastRenderedPageBreak/>
              <w:t>النيتروجين</w:t>
            </w:r>
          </w:p>
        </w:tc>
        <w:tc>
          <w:tcPr>
            <w:tcW w:w="1321" w:type="dxa"/>
            <w:vMerge/>
          </w:tcPr>
          <w:p w:rsidR="00524D01" w:rsidRDefault="00524D01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  <w:tr w:rsidR="00C550CF" w:rsidTr="00865A8A">
        <w:tc>
          <w:tcPr>
            <w:tcW w:w="1320" w:type="dxa"/>
          </w:tcPr>
          <w:p w:rsidR="00C550CF" w:rsidRDefault="00C550CF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C550CF" w:rsidRDefault="00C550CF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C550CF" w:rsidRDefault="00C550CF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C550CF" w:rsidRDefault="00C550CF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C550CF" w:rsidRDefault="00C550CF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C550CF" w:rsidRDefault="00C550CF" w:rsidP="00524D0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المواد الخاضعة لإعادة التدوير</w:t>
            </w:r>
          </w:p>
        </w:tc>
        <w:tc>
          <w:tcPr>
            <w:tcW w:w="1321" w:type="dxa"/>
            <w:vMerge w:val="restart"/>
          </w:tcPr>
          <w:p w:rsidR="00C550CF" w:rsidRDefault="00C550CF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غيره</w:t>
            </w:r>
          </w:p>
        </w:tc>
      </w:tr>
      <w:tr w:rsidR="00C550CF" w:rsidTr="00865A8A">
        <w:tc>
          <w:tcPr>
            <w:tcW w:w="1320" w:type="dxa"/>
          </w:tcPr>
          <w:p w:rsidR="00C550CF" w:rsidRDefault="00C550CF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C550CF" w:rsidRDefault="00C550CF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C550CF" w:rsidRDefault="00C550CF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C550CF" w:rsidRDefault="00C550CF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0" w:type="dxa"/>
          </w:tcPr>
          <w:p w:rsidR="00C550CF" w:rsidRDefault="00C550CF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  <w:tc>
          <w:tcPr>
            <w:tcW w:w="1321" w:type="dxa"/>
          </w:tcPr>
          <w:p w:rsidR="00C550CF" w:rsidRDefault="00C550CF" w:rsidP="00524D0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المياه الافتراضية الزرقاء</w:t>
            </w:r>
          </w:p>
        </w:tc>
        <w:tc>
          <w:tcPr>
            <w:tcW w:w="1321" w:type="dxa"/>
            <w:vMerge/>
          </w:tcPr>
          <w:p w:rsidR="00C550CF" w:rsidRDefault="00C550CF" w:rsidP="00865A8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</w:p>
        </w:tc>
      </w:tr>
    </w:tbl>
    <w:p w:rsidR="00865A8A" w:rsidRDefault="00865A8A" w:rsidP="00865A8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C550CF" w:rsidRDefault="00C550CF" w:rsidP="00C550CF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C550CF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التفسير</w:t>
      </w:r>
    </w:p>
    <w:p w:rsidR="00C550CF" w:rsidRDefault="00C550CF" w:rsidP="00C550C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تشير نتائج تقييم دورة الحياة الى ان أكبر المساهمات تأتي من عمليات المنبع (أي مواد الخام). البصمة الكربونية من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>+ Concrete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r w:rsidR="00577E6C">
        <w:rPr>
          <w:rFonts w:asciiTheme="majorBidi" w:hAnsiTheme="majorBidi" w:cstheme="majorBidi" w:hint="cs"/>
          <w:sz w:val="24"/>
          <w:szCs w:val="24"/>
          <w:rtl/>
          <w:lang w:bidi="ar-OM"/>
        </w:rPr>
        <w:t>هي 8.856</w:t>
      </w:r>
      <w:r w:rsidR="00993E22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r w:rsidR="00577E6C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كجم ثاني أكسيد الكربون. و تعود القيم السلبية الى اعادة استخدام المنصات. </w:t>
      </w:r>
    </w:p>
    <w:p w:rsidR="00993E22" w:rsidRDefault="00993E22" w:rsidP="00993E22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993E22" w:rsidRPr="001C2F43" w:rsidRDefault="00413D2B" w:rsidP="00413D2B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OM"/>
        </w:rPr>
        <w:t>LEED</w:t>
      </w:r>
    </w:p>
    <w:p w:rsidR="00EA264F" w:rsidRDefault="00413D2B" w:rsidP="001C2F4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OM"/>
        </w:rPr>
        <w:t>LEED</w:t>
      </w:r>
      <w:r w:rsidR="001C2F43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تعني الريادة في الطاقة و التصميم البيئي.</w:t>
      </w:r>
      <w:proofErr w:type="gramEnd"/>
      <w:r w:rsidR="001C2F43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و هو برنامج تطوعي يوفر التحقق من طرف ثالث في المباني الخضراء. فا</w:t>
      </w:r>
      <w:r w:rsidR="00C07F69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نه يوفر لاصحاب المباني و المشغلين أداة لفهم الأداء البيئي للمبنى و خلق مساحات داخلية صحية. </w:t>
      </w:r>
    </w:p>
    <w:p w:rsidR="001C2F43" w:rsidRDefault="00EA264F" w:rsidP="00413D2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من أجل الحصول على شهادة </w:t>
      </w:r>
      <w:r w:rsidR="00413D2B">
        <w:rPr>
          <w:rFonts w:asciiTheme="majorBidi" w:hAnsiTheme="majorBidi" w:cstheme="majorBidi"/>
          <w:sz w:val="24"/>
          <w:szCs w:val="24"/>
          <w:lang w:bidi="ar-OM"/>
        </w:rPr>
        <w:t>LEED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، يجب على المشاريع تلبية الشروط المسبقة و كسب النقاط (هناك عتبة). عدد النقاط التي يكسبها المشروع يحدد مستوى شهادة </w:t>
      </w:r>
      <w:r w:rsidR="00413D2B">
        <w:rPr>
          <w:rFonts w:asciiTheme="majorBidi" w:hAnsiTheme="majorBidi" w:cstheme="majorBidi"/>
          <w:sz w:val="24"/>
          <w:szCs w:val="24"/>
          <w:lang w:bidi="ar-OM"/>
        </w:rPr>
        <w:t>LEED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.</w:t>
      </w:r>
    </w:p>
    <w:p w:rsidR="00EA264F" w:rsidRDefault="00413D2B" w:rsidP="00413D2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OM"/>
        </w:rPr>
        <w:t>LEED</w:t>
      </w:r>
      <w:r w:rsidR="00674CA8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هو نظام إصدار الشهادات التي تتعامل مع الاداء البيئي للمباني استنادا الى الخصائص العامة للمشروع.</w:t>
      </w:r>
      <w:proofErr w:type="gramEnd"/>
      <w:r w:rsidR="00674CA8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على الرغم من ان نظام </w:t>
      </w:r>
      <w:r>
        <w:rPr>
          <w:rFonts w:asciiTheme="majorBidi" w:hAnsiTheme="majorBidi" w:cstheme="majorBidi"/>
          <w:sz w:val="24"/>
          <w:szCs w:val="24"/>
          <w:lang w:bidi="ar-OM"/>
        </w:rPr>
        <w:t>LEED</w:t>
      </w:r>
      <w:r w:rsidR="00674CA8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لا يشهد المنتجات و الخدمات من الشركات الفردية، تلعب المنتجات و الخدمات دورا و يمكن ان تساعد المشاريع في تحقيق الائتمان. </w:t>
      </w:r>
    </w:p>
    <w:p w:rsidR="006C7C0B" w:rsidRDefault="006C7C0B" w:rsidP="00413D2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يبين الجدول أدناه مساهمة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Archi</w:t>
      </w:r>
      <w:proofErr w:type="spellEnd"/>
      <w:r>
        <w:rPr>
          <w:rFonts w:asciiTheme="majorBidi" w:hAnsiTheme="majorBidi" w:cstheme="majorBidi"/>
          <w:sz w:val="24"/>
          <w:szCs w:val="24"/>
          <w:lang w:bidi="ar-OM"/>
        </w:rPr>
        <w:t>+ Concrete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المحتملة الى مختلف الائتمانات لنظام </w:t>
      </w:r>
      <w:r w:rsidR="00413D2B">
        <w:rPr>
          <w:rFonts w:asciiTheme="majorBidi" w:hAnsiTheme="majorBidi" w:cstheme="majorBidi"/>
          <w:sz w:val="24"/>
          <w:szCs w:val="24"/>
          <w:lang w:bidi="ar-OM"/>
        </w:rPr>
        <w:t>LEED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ل2009 و </w:t>
      </w:r>
      <w:r>
        <w:rPr>
          <w:rFonts w:asciiTheme="majorBidi" w:hAnsiTheme="majorBidi" w:cstheme="majorBidi"/>
          <w:sz w:val="24"/>
          <w:szCs w:val="24"/>
          <w:lang w:bidi="ar-OM"/>
        </w:rPr>
        <w:t>V4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(</w:t>
      </w:r>
      <w:r w:rsidR="00413D2B">
        <w:rPr>
          <w:rFonts w:asciiTheme="majorBidi" w:hAnsiTheme="majorBidi" w:cstheme="majorBidi"/>
          <w:sz w:val="24"/>
          <w:szCs w:val="24"/>
          <w:lang w:bidi="ar-OM"/>
        </w:rPr>
        <w:t>LEED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في مجال الطاقة و التصميم البيئي) </w:t>
      </w:r>
      <w:r w:rsidRPr="006C7C0B">
        <w:rPr>
          <w:rFonts w:asciiTheme="majorBidi" w:hAnsiTheme="majorBidi" w:cstheme="majorBidi"/>
          <w:sz w:val="24"/>
          <w:szCs w:val="24"/>
          <w:lang w:bidi="ar-OM"/>
        </w:rPr>
        <w:t>]</w:t>
      </w:r>
      <w:r w:rsidRPr="006C7C0B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8</w:t>
      </w:r>
      <w:r w:rsidRPr="006C7C0B">
        <w:rPr>
          <w:rFonts w:asciiTheme="majorBidi" w:hAnsiTheme="majorBidi" w:cstheme="majorBidi"/>
          <w:sz w:val="24"/>
          <w:szCs w:val="24"/>
          <w:lang w:bidi="ar-OM"/>
        </w:rPr>
        <w:t>[</w:t>
      </w:r>
      <w:r w:rsidRPr="006C7C0B">
        <w:rPr>
          <w:rFonts w:asciiTheme="majorBidi" w:hAnsiTheme="majorBidi" w:cstheme="majorBidi" w:hint="cs"/>
          <w:sz w:val="24"/>
          <w:szCs w:val="24"/>
          <w:rtl/>
          <w:lang w:bidi="ar-OM"/>
        </w:rPr>
        <w:t>.</w:t>
      </w:r>
      <w:r w:rsidR="00C23CC9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و يبين الجدول 2 المساهمة المحتملة للطلاء في الاعتمادات المحتملة، اذا استخدمت بشكل صحيح. </w:t>
      </w:r>
    </w:p>
    <w:p w:rsidR="005276F9" w:rsidRDefault="005276F9" w:rsidP="005276F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tbl>
      <w:tblPr>
        <w:tblStyle w:val="TableGrid"/>
        <w:bidiVisual/>
        <w:tblW w:w="0" w:type="auto"/>
        <w:tblLook w:val="04A0"/>
      </w:tblPr>
      <w:tblGrid>
        <w:gridCol w:w="3080"/>
        <w:gridCol w:w="3081"/>
        <w:gridCol w:w="3081"/>
      </w:tblGrid>
      <w:tr w:rsidR="00413D2B" w:rsidTr="00DF7B86">
        <w:tc>
          <w:tcPr>
            <w:tcW w:w="9242" w:type="dxa"/>
            <w:gridSpan w:val="3"/>
          </w:tcPr>
          <w:p w:rsidR="00413D2B" w:rsidRPr="001608C6" w:rsidRDefault="001608C6" w:rsidP="001608C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             النقاط المحتملة                                     الوصف                                    قروض </w:t>
            </w:r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>LEED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 2009</w:t>
            </w:r>
          </w:p>
        </w:tc>
      </w:tr>
      <w:tr w:rsidR="00120671" w:rsidTr="00120671">
        <w:tc>
          <w:tcPr>
            <w:tcW w:w="3080" w:type="dxa"/>
          </w:tcPr>
          <w:p w:rsidR="00120671" w:rsidRDefault="00486DF3" w:rsidP="005276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1-2 نقاط</w:t>
            </w:r>
          </w:p>
        </w:tc>
        <w:tc>
          <w:tcPr>
            <w:tcW w:w="3081" w:type="dxa"/>
          </w:tcPr>
          <w:p w:rsidR="00120671" w:rsidRDefault="004C51EE" w:rsidP="005276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المواد الإقليمية</w:t>
            </w:r>
          </w:p>
        </w:tc>
        <w:tc>
          <w:tcPr>
            <w:tcW w:w="3081" w:type="dxa"/>
          </w:tcPr>
          <w:p w:rsidR="00120671" w:rsidRDefault="001608C6" w:rsidP="001608C6">
            <w:pPr>
              <w:bidi/>
              <w:ind w:firstLine="720"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ائتمان </w:t>
            </w:r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MR 5</w:t>
            </w:r>
          </w:p>
        </w:tc>
      </w:tr>
      <w:tr w:rsidR="00120671" w:rsidTr="00120671">
        <w:tc>
          <w:tcPr>
            <w:tcW w:w="3080" w:type="dxa"/>
          </w:tcPr>
          <w:p w:rsidR="00120671" w:rsidRDefault="00486DF3" w:rsidP="005276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1 نقطة</w:t>
            </w:r>
          </w:p>
        </w:tc>
        <w:tc>
          <w:tcPr>
            <w:tcW w:w="3081" w:type="dxa"/>
          </w:tcPr>
          <w:p w:rsidR="00120671" w:rsidRDefault="004C51EE" w:rsidP="004C51E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خطة إدارة بناء جودة الهواء في الاماكن المغلقة</w:t>
            </w:r>
          </w:p>
        </w:tc>
        <w:tc>
          <w:tcPr>
            <w:tcW w:w="3081" w:type="dxa"/>
          </w:tcPr>
          <w:p w:rsidR="00120671" w:rsidRDefault="001608C6" w:rsidP="001608C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ائتمان </w:t>
            </w:r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>IEQ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 3.2</w:t>
            </w:r>
          </w:p>
        </w:tc>
      </w:tr>
      <w:tr w:rsidR="00120671" w:rsidTr="00120671">
        <w:tc>
          <w:tcPr>
            <w:tcW w:w="3080" w:type="dxa"/>
          </w:tcPr>
          <w:p w:rsidR="00120671" w:rsidRDefault="00486DF3" w:rsidP="005276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1 نقطة</w:t>
            </w:r>
          </w:p>
        </w:tc>
        <w:tc>
          <w:tcPr>
            <w:tcW w:w="3081" w:type="dxa"/>
          </w:tcPr>
          <w:p w:rsidR="00120671" w:rsidRDefault="00A84F1A" w:rsidP="00A84F1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A84F1A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المواد</w:t>
            </w:r>
            <w:r w:rsidRPr="00A84F1A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A84F1A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المنخفضة</w:t>
            </w:r>
            <w:r w:rsidRPr="00A84F1A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A84F1A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الباعثة</w:t>
            </w:r>
            <w:r w:rsidRPr="00A84F1A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لل</w:t>
            </w:r>
            <w:r w:rsidRPr="00A84F1A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دهانات</w:t>
            </w:r>
            <w:r w:rsidRPr="00A84F1A">
              <w:rPr>
                <w:rFonts w:asciiTheme="majorBidi" w:hAnsiTheme="majorBidi" w:cs="Times New Roman"/>
                <w:sz w:val="24"/>
                <w:szCs w:val="24"/>
                <w:rtl/>
                <w:lang w:bidi="ar-OM"/>
              </w:rPr>
              <w:t xml:space="preserve"> </w:t>
            </w:r>
            <w:r w:rsidRPr="00A84F1A">
              <w:rPr>
                <w:rFonts w:asciiTheme="majorBidi" w:hAnsiTheme="majorBidi" w:cs="Times New Roman" w:hint="cs"/>
                <w:sz w:val="24"/>
                <w:szCs w:val="24"/>
                <w:rtl/>
                <w:lang w:bidi="ar-OM"/>
              </w:rPr>
              <w:t>والطلاء</w:t>
            </w:r>
          </w:p>
        </w:tc>
        <w:tc>
          <w:tcPr>
            <w:tcW w:w="3081" w:type="dxa"/>
          </w:tcPr>
          <w:p w:rsidR="00120671" w:rsidRDefault="004C51EE" w:rsidP="004C51E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ائتمان </w:t>
            </w:r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>IEQ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 4.2</w:t>
            </w:r>
          </w:p>
        </w:tc>
      </w:tr>
      <w:tr w:rsidR="00413D2B" w:rsidTr="00690869">
        <w:tc>
          <w:tcPr>
            <w:tcW w:w="9242" w:type="dxa"/>
            <w:gridSpan w:val="3"/>
          </w:tcPr>
          <w:p w:rsidR="00413D2B" w:rsidRDefault="00486DF3" w:rsidP="00486DF3">
            <w:pPr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             النقاط المحتملة                                     الوصف                                    قروض </w:t>
            </w:r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>LEED V4</w:t>
            </w:r>
          </w:p>
        </w:tc>
      </w:tr>
      <w:tr w:rsidR="00120671" w:rsidTr="00120671">
        <w:tc>
          <w:tcPr>
            <w:tcW w:w="3080" w:type="dxa"/>
          </w:tcPr>
          <w:p w:rsidR="00120671" w:rsidRDefault="00486DF3" w:rsidP="00486DF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>1-5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 نقاط</w:t>
            </w:r>
          </w:p>
        </w:tc>
        <w:tc>
          <w:tcPr>
            <w:tcW w:w="3081" w:type="dxa"/>
          </w:tcPr>
          <w:p w:rsidR="00120671" w:rsidRDefault="00486DF3" w:rsidP="00486DF3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بناء دورة الحياة للحد من الاثر</w:t>
            </w:r>
          </w:p>
        </w:tc>
        <w:tc>
          <w:tcPr>
            <w:tcW w:w="3081" w:type="dxa"/>
          </w:tcPr>
          <w:p w:rsidR="00120671" w:rsidRDefault="00486DF3" w:rsidP="00486DF3">
            <w:pPr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ائتمان </w:t>
            </w:r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MR</w:t>
            </w:r>
          </w:p>
        </w:tc>
      </w:tr>
      <w:tr w:rsidR="00120671" w:rsidTr="00120671">
        <w:tc>
          <w:tcPr>
            <w:tcW w:w="3080" w:type="dxa"/>
          </w:tcPr>
          <w:p w:rsidR="00120671" w:rsidRDefault="00486DF3" w:rsidP="005276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1-2 نقاط</w:t>
            </w:r>
          </w:p>
        </w:tc>
        <w:tc>
          <w:tcPr>
            <w:tcW w:w="3081" w:type="dxa"/>
          </w:tcPr>
          <w:p w:rsidR="00120671" w:rsidRDefault="00486DF3" w:rsidP="005276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بناء </w:t>
            </w:r>
            <w:r w:rsidR="00392BAF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الافصاح عن المنتجات و التحسين </w:t>
            </w:r>
            <w:r w:rsidR="00392BAF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–</w:t>
            </w:r>
            <w:r w:rsidR="00392BAF"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 اعلانات المنتج البيئي</w:t>
            </w:r>
          </w:p>
        </w:tc>
        <w:tc>
          <w:tcPr>
            <w:tcW w:w="3081" w:type="dxa"/>
          </w:tcPr>
          <w:p w:rsidR="00120671" w:rsidRDefault="00486DF3" w:rsidP="00486DF3">
            <w:pPr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ائتمان </w:t>
            </w:r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MR</w:t>
            </w:r>
          </w:p>
        </w:tc>
      </w:tr>
      <w:tr w:rsidR="00120671" w:rsidTr="00120671">
        <w:tc>
          <w:tcPr>
            <w:tcW w:w="3080" w:type="dxa"/>
          </w:tcPr>
          <w:p w:rsidR="00120671" w:rsidRDefault="00486DF3" w:rsidP="005276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1-3 نقاط</w:t>
            </w:r>
          </w:p>
        </w:tc>
        <w:tc>
          <w:tcPr>
            <w:tcW w:w="3081" w:type="dxa"/>
          </w:tcPr>
          <w:p w:rsidR="00120671" w:rsidRDefault="00392BAF" w:rsidP="005276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المواد منخفضة البعث</w:t>
            </w:r>
          </w:p>
        </w:tc>
        <w:tc>
          <w:tcPr>
            <w:tcW w:w="3081" w:type="dxa"/>
          </w:tcPr>
          <w:p w:rsidR="00120671" w:rsidRDefault="00486DF3" w:rsidP="00486DF3">
            <w:pPr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ائتمان </w:t>
            </w:r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>IEQ</w:t>
            </w:r>
          </w:p>
        </w:tc>
      </w:tr>
      <w:tr w:rsidR="00486DF3" w:rsidTr="00120671">
        <w:tc>
          <w:tcPr>
            <w:tcW w:w="3080" w:type="dxa"/>
          </w:tcPr>
          <w:p w:rsidR="00486DF3" w:rsidRDefault="00486DF3" w:rsidP="005276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1-2 نقاط</w:t>
            </w:r>
          </w:p>
        </w:tc>
        <w:tc>
          <w:tcPr>
            <w:tcW w:w="3081" w:type="dxa"/>
          </w:tcPr>
          <w:p w:rsidR="00486DF3" w:rsidRDefault="00392BAF" w:rsidP="005276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الإضاءة الداخلية</w:t>
            </w:r>
          </w:p>
        </w:tc>
        <w:tc>
          <w:tcPr>
            <w:tcW w:w="3081" w:type="dxa"/>
          </w:tcPr>
          <w:p w:rsidR="00486DF3" w:rsidRDefault="00486DF3" w:rsidP="005276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 xml:space="preserve">ائتمان </w:t>
            </w:r>
            <w:r>
              <w:rPr>
                <w:rFonts w:asciiTheme="majorBidi" w:hAnsiTheme="majorBidi" w:cstheme="majorBidi"/>
                <w:sz w:val="24"/>
                <w:szCs w:val="24"/>
                <w:lang w:bidi="ar-OM"/>
              </w:rPr>
              <w:t>IEQ</w:t>
            </w:r>
          </w:p>
        </w:tc>
      </w:tr>
    </w:tbl>
    <w:p w:rsidR="007C602F" w:rsidRDefault="007C602F" w:rsidP="007C602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تتوفر المزيد من المعلومات عند الطلب</w:t>
      </w:r>
    </w:p>
    <w:p w:rsidR="007C602F" w:rsidRDefault="007C602F" w:rsidP="00F1155E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لا تضمن حصول المشاريع التي تتبع شهادة </w:t>
      </w:r>
      <w:r>
        <w:rPr>
          <w:rFonts w:asciiTheme="majorBidi" w:hAnsiTheme="majorBidi" w:cstheme="majorBidi"/>
          <w:sz w:val="24"/>
          <w:szCs w:val="24"/>
          <w:lang w:bidi="ar-OM"/>
        </w:rPr>
        <w:t>LEED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على القروض.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سيحتاج المصمم او المهندس ال</w:t>
      </w:r>
      <w:r w:rsidR="00F1155E"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ى التقييم و التحقق اذا كان المشروع يتوافق  مع متطلبات </w:t>
      </w:r>
      <w:r w:rsidR="00F1155E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="00F1155E">
        <w:rPr>
          <w:rFonts w:asciiTheme="majorBidi" w:hAnsiTheme="majorBidi" w:cstheme="majorBidi" w:hint="cs"/>
          <w:sz w:val="24"/>
          <w:szCs w:val="24"/>
          <w:rtl/>
          <w:lang w:bidi="ar-OM"/>
        </w:rPr>
        <w:t>.</w:t>
      </w:r>
    </w:p>
    <w:p w:rsidR="00F1155E" w:rsidRDefault="00F1155E" w:rsidP="00F1155E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1155E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lastRenderedPageBreak/>
        <w:t>معلومات أخرى</w:t>
      </w:r>
    </w:p>
    <w:p w:rsidR="00F1155E" w:rsidRDefault="00F1155E" w:rsidP="00F1155E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F1155E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وضع العلامات على المخاطر</w:t>
      </w:r>
    </w:p>
    <w:p w:rsidR="00F1155E" w:rsidRDefault="00C10D40" w:rsidP="00C10D4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مهيج/مهيج للجهاز التنفسي و الجلد/خطر حدوث أضرار خطيرة للعيون/قد يسبب حساسية من خلال ملامسة الجلد </w:t>
      </w:r>
      <w:r>
        <w:rPr>
          <w:rFonts w:asciiTheme="majorBidi" w:hAnsiTheme="majorBidi" w:cstheme="majorBidi"/>
          <w:sz w:val="24"/>
          <w:szCs w:val="24"/>
          <w:lang w:bidi="ar-OM"/>
        </w:rPr>
        <w:t>[9]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. </w:t>
      </w:r>
    </w:p>
    <w:p w:rsidR="00C10D40" w:rsidRDefault="00C10D40" w:rsidP="00C10D4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266AD7" w:rsidRDefault="00266AD7" w:rsidP="00266AD7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لمزيد من المعلومات: هاتف </w:t>
      </w:r>
      <w:proofErr w:type="spellStart"/>
      <w:r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: 401840 0543 39+، البريد الإلكتروني: </w:t>
      </w:r>
      <w:r w:rsidR="000D7887">
        <w:rPr>
          <w:rFonts w:asciiTheme="majorBidi" w:hAnsiTheme="majorBidi" w:cstheme="majorBidi"/>
          <w:sz w:val="24"/>
          <w:szCs w:val="24"/>
          <w:lang w:bidi="ar-OM"/>
        </w:rPr>
        <w:fldChar w:fldCharType="begin"/>
      </w:r>
      <w:r>
        <w:rPr>
          <w:rFonts w:asciiTheme="majorBidi" w:hAnsiTheme="majorBidi" w:cstheme="majorBidi"/>
          <w:sz w:val="24"/>
          <w:szCs w:val="24"/>
          <w:lang w:bidi="ar-OM"/>
        </w:rPr>
        <w:instrText xml:space="preserve"> HYPERLINK "mailto:export@novacolor.biz" </w:instrText>
      </w:r>
      <w:r w:rsidR="000D7887">
        <w:rPr>
          <w:rFonts w:asciiTheme="majorBidi" w:hAnsiTheme="majorBidi" w:cstheme="majorBidi"/>
          <w:sz w:val="24"/>
          <w:szCs w:val="24"/>
          <w:lang w:bidi="ar-OM"/>
        </w:rPr>
        <w:fldChar w:fldCharType="separate"/>
      </w:r>
      <w:r w:rsidRPr="00F10881">
        <w:rPr>
          <w:rStyle w:val="Hyperlink"/>
          <w:rFonts w:asciiTheme="majorBidi" w:hAnsiTheme="majorBidi" w:cstheme="majorBidi"/>
          <w:sz w:val="24"/>
          <w:szCs w:val="24"/>
          <w:lang w:bidi="ar-OM"/>
        </w:rPr>
        <w:t>export@novacolor.biz</w:t>
      </w:r>
      <w:r w:rsidR="000D7887">
        <w:rPr>
          <w:rFonts w:asciiTheme="majorBidi" w:hAnsiTheme="majorBidi" w:cstheme="majorBidi"/>
          <w:sz w:val="24"/>
          <w:szCs w:val="24"/>
          <w:lang w:bidi="ar-OM"/>
        </w:rPr>
        <w:fldChar w:fldCharType="end"/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، </w:t>
      </w:r>
      <w:r w:rsidR="000D7887">
        <w:rPr>
          <w:rFonts w:asciiTheme="majorBidi" w:hAnsiTheme="majorBidi" w:cstheme="majorBidi"/>
          <w:sz w:val="24"/>
          <w:szCs w:val="24"/>
          <w:lang w:bidi="ar-OM"/>
        </w:rPr>
        <w:fldChar w:fldCharType="begin"/>
      </w:r>
      <w:r>
        <w:rPr>
          <w:rFonts w:asciiTheme="majorBidi" w:hAnsiTheme="majorBidi" w:cstheme="majorBidi"/>
          <w:sz w:val="24"/>
          <w:szCs w:val="24"/>
          <w:lang w:bidi="ar-OM"/>
        </w:rPr>
        <w:instrText xml:space="preserve"> HYPERLINK "http://www.novacolor.it" </w:instrText>
      </w:r>
      <w:r w:rsidR="000D7887">
        <w:rPr>
          <w:rFonts w:asciiTheme="majorBidi" w:hAnsiTheme="majorBidi" w:cstheme="majorBidi"/>
          <w:sz w:val="24"/>
          <w:szCs w:val="24"/>
          <w:lang w:bidi="ar-OM"/>
        </w:rPr>
        <w:fldChar w:fldCharType="separate"/>
      </w:r>
      <w:r w:rsidRPr="00F10881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www.novacolor.it</w:t>
      </w:r>
      <w:r w:rsidR="000D7887">
        <w:rPr>
          <w:rFonts w:asciiTheme="majorBidi" w:hAnsiTheme="majorBidi" w:cstheme="majorBidi"/>
          <w:sz w:val="24"/>
          <w:szCs w:val="24"/>
          <w:lang w:bidi="ar-OM"/>
        </w:rPr>
        <w:fldChar w:fldCharType="end"/>
      </w:r>
    </w:p>
    <w:p w:rsidR="00266AD7" w:rsidRDefault="002020CD" w:rsidP="002020CD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ورقة البيانات البيئية</w:t>
      </w:r>
    </w:p>
    <w:p w:rsidR="002020CD" w:rsidRDefault="002020CD" w:rsidP="002020CD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2020CD" w:rsidRPr="002020CD" w:rsidRDefault="002020CD" w:rsidP="002020CD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2020CD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فهرس منظمة التعاون الاقتصادي للتصميم</w:t>
      </w:r>
    </w:p>
    <w:p w:rsidR="002020CD" w:rsidRDefault="002020CD" w:rsidP="002020CD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مكافحة انشطة منظمة التعاون الاقتصادي التي تؤثر على الطلاء، التي تم انجازها من قبل الشركة. </w:t>
      </w:r>
    </w:p>
    <w:tbl>
      <w:tblPr>
        <w:tblStyle w:val="TableGrid"/>
        <w:bidiVisual/>
        <w:tblW w:w="0" w:type="auto"/>
        <w:tblLook w:val="04A0"/>
      </w:tblPr>
      <w:tblGrid>
        <w:gridCol w:w="3080"/>
        <w:gridCol w:w="3081"/>
        <w:gridCol w:w="3081"/>
      </w:tblGrid>
      <w:tr w:rsidR="002020CD" w:rsidTr="002020CD">
        <w:tc>
          <w:tcPr>
            <w:tcW w:w="3080" w:type="dxa"/>
          </w:tcPr>
          <w:p w:rsidR="002020CD" w:rsidRDefault="002020CD" w:rsidP="002020C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التاريخ</w:t>
            </w:r>
          </w:p>
        </w:tc>
        <w:tc>
          <w:tcPr>
            <w:tcW w:w="3081" w:type="dxa"/>
          </w:tcPr>
          <w:p w:rsidR="002020CD" w:rsidRDefault="002020CD" w:rsidP="002020C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عنصر النشاط</w:t>
            </w:r>
          </w:p>
        </w:tc>
        <w:tc>
          <w:tcPr>
            <w:tcW w:w="3081" w:type="dxa"/>
          </w:tcPr>
          <w:p w:rsidR="002020CD" w:rsidRDefault="002020CD" w:rsidP="002020C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رقم</w:t>
            </w:r>
          </w:p>
        </w:tc>
      </w:tr>
      <w:tr w:rsidR="002020CD" w:rsidTr="002020CD">
        <w:tc>
          <w:tcPr>
            <w:tcW w:w="3080" w:type="dxa"/>
          </w:tcPr>
          <w:p w:rsidR="002020CD" w:rsidRDefault="002020CD" w:rsidP="002020C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أغسطس 2014</w:t>
            </w:r>
          </w:p>
        </w:tc>
        <w:tc>
          <w:tcPr>
            <w:tcW w:w="3081" w:type="dxa"/>
          </w:tcPr>
          <w:p w:rsidR="002020CD" w:rsidRDefault="002020CD" w:rsidP="002020C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العدد الأول</w:t>
            </w:r>
          </w:p>
        </w:tc>
        <w:tc>
          <w:tcPr>
            <w:tcW w:w="3081" w:type="dxa"/>
          </w:tcPr>
          <w:p w:rsidR="002020CD" w:rsidRDefault="002020CD" w:rsidP="002020C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OM"/>
              </w:rPr>
              <w:t>1</w:t>
            </w:r>
          </w:p>
        </w:tc>
      </w:tr>
    </w:tbl>
    <w:p w:rsidR="002020CD" w:rsidRDefault="002020CD" w:rsidP="002020CD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2020CD" w:rsidRDefault="00907D1A" w:rsidP="002020CD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907D1A">
        <w:rPr>
          <w:rFonts w:asciiTheme="majorBidi" w:hAnsiTheme="majorBidi" w:cstheme="majorBidi" w:hint="cs"/>
          <w:b/>
          <w:bCs/>
          <w:sz w:val="24"/>
          <w:szCs w:val="24"/>
          <w:rtl/>
          <w:lang w:bidi="ar-OM"/>
        </w:rPr>
        <w:t>المراجع</w:t>
      </w:r>
    </w:p>
    <w:p w:rsidR="00907D1A" w:rsidRDefault="00E91D06" w:rsidP="00E91D06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/>
          <w:sz w:val="24"/>
          <w:szCs w:val="24"/>
          <w:lang w:bidi="ar-OM"/>
        </w:rPr>
        <w:t>[1]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OM"/>
        </w:rPr>
        <w:t>ISO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14040،2006: الإدارة البيئية، تقييم دورة الحياة، المبادئ و الإطار.</w:t>
      </w:r>
      <w:r>
        <w:rPr>
          <w:rFonts w:asciiTheme="majorBidi" w:hAnsiTheme="majorBidi" w:cstheme="majorBidi"/>
          <w:sz w:val="24"/>
          <w:szCs w:val="24"/>
          <w:lang w:bidi="ar-OM"/>
        </w:rPr>
        <w:t xml:space="preserve"> CEN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،</w:t>
      </w:r>
      <w:r>
        <w:rPr>
          <w:rFonts w:asciiTheme="majorBidi" w:hAnsiTheme="majorBidi" w:cstheme="majorBidi"/>
          <w:sz w:val="24"/>
          <w:szCs w:val="24"/>
          <w:lang w:bidi="ar-OM"/>
        </w:rPr>
        <w:t>EN ISO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14040،2006 (</w:t>
      </w:r>
      <w:hyperlink r:id="rId5" w:history="1">
        <w:r w:rsidRPr="00F10881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www.iso.org</w:t>
        </w:r>
      </w:hyperlink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). </w:t>
      </w:r>
    </w:p>
    <w:p w:rsidR="003135AB" w:rsidRDefault="003135AB" w:rsidP="003135A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theme="majorBidi"/>
          <w:sz w:val="24"/>
          <w:szCs w:val="24"/>
          <w:lang w:bidi="ar-OM"/>
        </w:rPr>
        <w:t>[2]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OM"/>
        </w:rPr>
        <w:t>ISO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14040،2006: الإدارة البيئية، تقييم دورة الحياة، المتطلبات و الإرشادات. </w:t>
      </w:r>
      <w:r>
        <w:rPr>
          <w:rFonts w:asciiTheme="majorBidi" w:hAnsiTheme="majorBidi" w:cstheme="majorBidi"/>
          <w:sz w:val="24"/>
          <w:szCs w:val="24"/>
          <w:lang w:bidi="ar-OM"/>
        </w:rPr>
        <w:t>CEN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،</w:t>
      </w:r>
      <w:r>
        <w:rPr>
          <w:rFonts w:asciiTheme="majorBidi" w:hAnsiTheme="majorBidi" w:cstheme="majorBidi"/>
          <w:sz w:val="24"/>
          <w:szCs w:val="24"/>
          <w:lang w:bidi="ar-OM"/>
        </w:rPr>
        <w:t>EN ISO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14044،2006 (</w:t>
      </w:r>
      <w:r w:rsidR="000D7887">
        <w:rPr>
          <w:rFonts w:asciiTheme="majorBidi" w:hAnsiTheme="majorBidi" w:cstheme="majorBidi"/>
          <w:sz w:val="24"/>
          <w:szCs w:val="24"/>
          <w:lang w:bidi="ar-OM"/>
        </w:rPr>
        <w:fldChar w:fldCharType="begin"/>
      </w:r>
      <w:r>
        <w:rPr>
          <w:rFonts w:asciiTheme="majorBidi" w:hAnsiTheme="majorBidi" w:cstheme="majorBidi"/>
          <w:sz w:val="24"/>
          <w:szCs w:val="24"/>
          <w:lang w:bidi="ar-OM"/>
        </w:rPr>
        <w:instrText xml:space="preserve"> HYPERLINK "http://www.iso.org" </w:instrText>
      </w:r>
      <w:r w:rsidR="000D7887">
        <w:rPr>
          <w:rFonts w:asciiTheme="majorBidi" w:hAnsiTheme="majorBidi" w:cstheme="majorBidi"/>
          <w:sz w:val="24"/>
          <w:szCs w:val="24"/>
          <w:lang w:bidi="ar-OM"/>
        </w:rPr>
        <w:fldChar w:fldCharType="separate"/>
      </w:r>
      <w:r w:rsidRPr="00F10881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www.iso.org</w:t>
      </w:r>
      <w:r w:rsidR="000D7887">
        <w:rPr>
          <w:rFonts w:asciiTheme="majorBidi" w:hAnsiTheme="majorBidi" w:cstheme="majorBidi"/>
          <w:sz w:val="24"/>
          <w:szCs w:val="24"/>
          <w:lang w:bidi="ar-OM"/>
        </w:rPr>
        <w:fldChar w:fldCharType="end"/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>).</w:t>
      </w:r>
    </w:p>
    <w:p w:rsidR="003135AB" w:rsidRDefault="003135AB" w:rsidP="00A42A80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theme="majorBidi"/>
          <w:sz w:val="24"/>
          <w:szCs w:val="24"/>
          <w:lang w:bidi="ar-OM"/>
        </w:rPr>
        <w:t>[3]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</w:t>
      </w:r>
      <w:proofErr w:type="spellStart"/>
      <w:r w:rsidR="00A42A80" w:rsidRPr="00A42A80">
        <w:rPr>
          <w:rFonts w:asciiTheme="majorBidi" w:hAnsiTheme="majorBidi" w:cstheme="majorBidi"/>
          <w:sz w:val="24"/>
          <w:szCs w:val="24"/>
          <w:lang w:bidi="ar-OM"/>
        </w:rPr>
        <w:t>Colorificio</w:t>
      </w:r>
      <w:proofErr w:type="spellEnd"/>
      <w:r w:rsidR="00A42A80" w:rsidRPr="00A42A80">
        <w:rPr>
          <w:rFonts w:asciiTheme="majorBidi" w:hAnsiTheme="majorBidi" w:cstheme="majorBidi"/>
          <w:sz w:val="24"/>
          <w:szCs w:val="24"/>
          <w:lang w:bidi="ar-OM"/>
        </w:rPr>
        <w:t xml:space="preserve"> San Marco, LCA project</w:t>
      </w:r>
      <w:r w:rsidR="00A42A80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، "ورقة البيانات البيئية" 2014. </w:t>
      </w:r>
    </w:p>
    <w:p w:rsidR="00A42A80" w:rsidRDefault="00A42A80" w:rsidP="00D3383C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sz w:val="24"/>
          <w:szCs w:val="24"/>
          <w:lang w:bidi="ar-OM"/>
        </w:rPr>
        <w:t>[4]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proofErr w:type="spellStart"/>
      <w:r>
        <w:rPr>
          <w:rFonts w:asciiTheme="majorBidi" w:hAnsiTheme="majorBidi" w:cs="Times New Roman"/>
          <w:sz w:val="24"/>
          <w:szCs w:val="24"/>
          <w:lang w:bidi="ar-OM"/>
        </w:rPr>
        <w:t>Ecoinvent</w:t>
      </w:r>
      <w:proofErr w:type="spellEnd"/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2013: </w:t>
      </w:r>
      <w:r w:rsidR="00D3383C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قاعدة بيانات </w:t>
      </w:r>
      <w:proofErr w:type="spellStart"/>
      <w:r w:rsidR="00D3383C">
        <w:rPr>
          <w:rFonts w:asciiTheme="majorBidi" w:hAnsiTheme="majorBidi" w:cs="Times New Roman"/>
          <w:sz w:val="24"/>
          <w:szCs w:val="24"/>
          <w:lang w:bidi="ar-OM"/>
        </w:rPr>
        <w:t>ecoinvent</w:t>
      </w:r>
      <w:proofErr w:type="spellEnd"/>
      <w:r w:rsidR="00D3383C">
        <w:rPr>
          <w:rFonts w:asciiTheme="majorBidi" w:hAnsiTheme="majorBidi" w:cs="Times New Roman"/>
          <w:sz w:val="24"/>
          <w:szCs w:val="24"/>
          <w:lang w:bidi="ar-OM"/>
        </w:rPr>
        <w:t xml:space="preserve"> v3</w:t>
      </w:r>
      <w:r w:rsidR="00D3383C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. المركز السويسري لتقييم دورة الحياة، </w:t>
      </w:r>
      <w:r w:rsidR="00D3383C" w:rsidRPr="00D3383C">
        <w:rPr>
          <w:rFonts w:asciiTheme="majorBidi" w:hAnsiTheme="majorBidi" w:cs="Times New Roman"/>
          <w:sz w:val="24"/>
          <w:szCs w:val="24"/>
          <w:rtl/>
          <w:lang w:bidi="ar-OM"/>
        </w:rPr>
        <w:t>(</w:t>
      </w:r>
      <w:hyperlink r:id="rId6" w:history="1">
        <w:r w:rsidR="00D3383C" w:rsidRPr="00F10881">
          <w:rPr>
            <w:rStyle w:val="Hyperlink"/>
            <w:rFonts w:asciiTheme="majorBidi" w:hAnsiTheme="majorBidi" w:cs="Times New Roman"/>
            <w:sz w:val="24"/>
            <w:szCs w:val="24"/>
            <w:lang w:bidi="ar-OM"/>
          </w:rPr>
          <w:t>www.ecoinvent.ch</w:t>
        </w:r>
      </w:hyperlink>
      <w:r w:rsidR="00D3383C" w:rsidRPr="00D3383C">
        <w:rPr>
          <w:rFonts w:asciiTheme="majorBidi" w:hAnsiTheme="majorBidi" w:cs="Times New Roman"/>
          <w:sz w:val="24"/>
          <w:szCs w:val="24"/>
          <w:rtl/>
          <w:lang w:bidi="ar-OM"/>
        </w:rPr>
        <w:t>)</w:t>
      </w:r>
      <w:r w:rsidR="00D3383C">
        <w:rPr>
          <w:rFonts w:asciiTheme="majorBidi" w:hAnsiTheme="majorBidi" w:cs="Times New Roman" w:hint="cs"/>
          <w:sz w:val="24"/>
          <w:szCs w:val="24"/>
          <w:rtl/>
          <w:lang w:bidi="ar-OM"/>
        </w:rPr>
        <w:t>.</w:t>
      </w:r>
    </w:p>
    <w:p w:rsidR="00D3383C" w:rsidRDefault="00D3383C" w:rsidP="000B5289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sz w:val="24"/>
          <w:szCs w:val="24"/>
          <w:lang w:bidi="ar-OM"/>
        </w:rPr>
        <w:t>[5]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proofErr w:type="spellStart"/>
      <w:r w:rsidR="000B5289" w:rsidRPr="000B5289">
        <w:rPr>
          <w:rFonts w:asciiTheme="majorBidi" w:hAnsiTheme="majorBidi" w:cs="Times New Roman"/>
          <w:sz w:val="24"/>
          <w:szCs w:val="24"/>
          <w:lang w:bidi="ar-OM"/>
        </w:rPr>
        <w:t>PRé</w:t>
      </w:r>
      <w:proofErr w:type="spellEnd"/>
      <w:r w:rsidR="000B5289" w:rsidRPr="000B5289">
        <w:rPr>
          <w:rFonts w:asciiTheme="majorBidi" w:hAnsiTheme="majorBidi" w:cs="Times New Roman"/>
          <w:sz w:val="24"/>
          <w:szCs w:val="24"/>
          <w:lang w:bidi="ar-OM"/>
        </w:rPr>
        <w:t>, 2014</w:t>
      </w:r>
      <w:r w:rsidR="000B5289" w:rsidRPr="000B5289">
        <w:rPr>
          <w:rFonts w:asciiTheme="majorBidi" w:hAnsiTheme="majorBidi" w:cs="Times New Roman"/>
          <w:sz w:val="24"/>
          <w:szCs w:val="24"/>
          <w:rtl/>
          <w:lang w:bidi="ar-OM"/>
        </w:rPr>
        <w:t>:</w:t>
      </w:r>
      <w:r w:rsidR="000B5289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البرنامج المخصص </w:t>
      </w:r>
      <w:proofErr w:type="spellStart"/>
      <w:r w:rsidR="000B5289">
        <w:rPr>
          <w:rFonts w:asciiTheme="majorBidi" w:hAnsiTheme="majorBidi" w:cs="Times New Roman"/>
          <w:sz w:val="24"/>
          <w:szCs w:val="24"/>
          <w:lang w:bidi="ar-OM"/>
        </w:rPr>
        <w:t>SimaPro</w:t>
      </w:r>
      <w:proofErr w:type="spellEnd"/>
      <w:r w:rsidR="000B5289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8.0.3. مستشارين </w:t>
      </w:r>
      <w:proofErr w:type="spellStart"/>
      <w:r w:rsidR="000B5289" w:rsidRPr="000B5289">
        <w:rPr>
          <w:rFonts w:asciiTheme="majorBidi" w:hAnsiTheme="majorBidi" w:cs="Times New Roman"/>
          <w:sz w:val="24"/>
          <w:szCs w:val="24"/>
          <w:lang w:bidi="ar-OM"/>
        </w:rPr>
        <w:t>PRé</w:t>
      </w:r>
      <w:proofErr w:type="spellEnd"/>
      <w:r w:rsidR="000B5289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، هولندا </w:t>
      </w:r>
      <w:r w:rsidR="000B5289" w:rsidRPr="000B5289">
        <w:rPr>
          <w:rFonts w:asciiTheme="majorBidi" w:hAnsiTheme="majorBidi" w:cs="Times New Roman"/>
          <w:sz w:val="24"/>
          <w:szCs w:val="24"/>
          <w:rtl/>
          <w:lang w:bidi="ar-OM"/>
        </w:rPr>
        <w:t>(</w:t>
      </w:r>
      <w:hyperlink r:id="rId7" w:history="1">
        <w:r w:rsidR="000B5289" w:rsidRPr="00F10881">
          <w:rPr>
            <w:rStyle w:val="Hyperlink"/>
            <w:rFonts w:asciiTheme="majorBidi" w:hAnsiTheme="majorBidi" w:cs="Times New Roman"/>
            <w:sz w:val="24"/>
            <w:szCs w:val="24"/>
            <w:lang w:bidi="ar-OM"/>
          </w:rPr>
          <w:t>www.pre-sustainability.com</w:t>
        </w:r>
      </w:hyperlink>
      <w:r w:rsidR="000B5289" w:rsidRPr="000B5289">
        <w:rPr>
          <w:rFonts w:asciiTheme="majorBidi" w:hAnsiTheme="majorBidi" w:cs="Times New Roman"/>
          <w:sz w:val="24"/>
          <w:szCs w:val="24"/>
          <w:rtl/>
          <w:lang w:bidi="ar-OM"/>
        </w:rPr>
        <w:t>).</w:t>
      </w:r>
      <w:r w:rsidR="000B5289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</w:p>
    <w:p w:rsidR="000B5289" w:rsidRDefault="000B5289" w:rsidP="000B5289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sz w:val="24"/>
          <w:szCs w:val="24"/>
          <w:lang w:bidi="ar-OM"/>
        </w:rPr>
        <w:t>[6]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>
        <w:rPr>
          <w:rFonts w:asciiTheme="majorBidi" w:hAnsiTheme="majorBidi" w:cs="Times New Roman"/>
          <w:sz w:val="24"/>
          <w:szCs w:val="24"/>
          <w:lang w:bidi="ar-OM"/>
        </w:rPr>
        <w:t>PCR 5 2014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. الدهانات و الطلاء و المنتجات ذات صلة. قواعد فئة المنتج لاعداد إعلان المنتج البيئي للدهانات و الطلاء و المنتجات ذات الصلة، مجلس الإدارة البيئية السويدية </w:t>
      </w:r>
      <w:r w:rsidRPr="000B5289">
        <w:rPr>
          <w:rFonts w:asciiTheme="majorBidi" w:hAnsiTheme="majorBidi" w:cs="Times New Roman"/>
          <w:sz w:val="24"/>
          <w:szCs w:val="24"/>
          <w:rtl/>
          <w:lang w:bidi="ar-OM"/>
        </w:rPr>
        <w:t>(</w:t>
      </w:r>
      <w:hyperlink r:id="rId8" w:history="1">
        <w:r w:rsidRPr="00F10881">
          <w:rPr>
            <w:rStyle w:val="Hyperlink"/>
            <w:rFonts w:asciiTheme="majorBidi" w:hAnsiTheme="majorBidi" w:cs="Times New Roman"/>
            <w:sz w:val="24"/>
            <w:szCs w:val="24"/>
            <w:lang w:bidi="ar-OM"/>
          </w:rPr>
          <w:t>www.environdec.com</w:t>
        </w:r>
      </w:hyperlink>
      <w:r w:rsidRPr="000B5289">
        <w:rPr>
          <w:rFonts w:asciiTheme="majorBidi" w:hAnsiTheme="majorBidi" w:cs="Times New Roman"/>
          <w:sz w:val="24"/>
          <w:szCs w:val="24"/>
          <w:rtl/>
          <w:lang w:bidi="ar-OM"/>
        </w:rPr>
        <w:t>).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</w:p>
    <w:p w:rsidR="000B5289" w:rsidRDefault="000B5289" w:rsidP="00FE3E37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sz w:val="24"/>
          <w:szCs w:val="24"/>
          <w:lang w:bidi="ar-OM"/>
        </w:rPr>
        <w:t>[7]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 w:rsidR="00FE3E37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التحقيق من </w:t>
      </w:r>
      <w:r w:rsidR="00FE3E37">
        <w:rPr>
          <w:rFonts w:asciiTheme="majorBidi" w:hAnsiTheme="majorBidi" w:cs="Times New Roman"/>
          <w:sz w:val="24"/>
          <w:szCs w:val="24"/>
          <w:lang w:bidi="ar-OM"/>
        </w:rPr>
        <w:t>37585</w:t>
      </w:r>
      <w:r w:rsidR="00FE3E37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أبريل 2014 </w:t>
      </w:r>
      <w:r w:rsidR="00FE3E37">
        <w:rPr>
          <w:rFonts w:asciiTheme="majorBidi" w:hAnsiTheme="majorBidi" w:cs="Times New Roman"/>
          <w:sz w:val="24"/>
          <w:szCs w:val="24"/>
          <w:rtl/>
          <w:lang w:bidi="ar-OM"/>
        </w:rPr>
        <w:t>–</w:t>
      </w:r>
      <w:r w:rsidR="00FE3E37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 w:rsidR="00FE3E37" w:rsidRPr="00FE3E37">
        <w:rPr>
          <w:rFonts w:asciiTheme="majorBidi" w:hAnsiTheme="majorBidi" w:cs="Times New Roman"/>
          <w:sz w:val="24"/>
          <w:szCs w:val="24"/>
          <w:lang w:bidi="ar-OM"/>
        </w:rPr>
        <w:t xml:space="preserve">CSQA </w:t>
      </w:r>
      <w:proofErr w:type="spellStart"/>
      <w:r w:rsidR="00FE3E37" w:rsidRPr="00FE3E37">
        <w:rPr>
          <w:rFonts w:asciiTheme="majorBidi" w:hAnsiTheme="majorBidi" w:cs="Times New Roman"/>
          <w:sz w:val="24"/>
          <w:szCs w:val="24"/>
          <w:lang w:bidi="ar-OM"/>
        </w:rPr>
        <w:t>Certificazioni</w:t>
      </w:r>
      <w:proofErr w:type="spellEnd"/>
      <w:r w:rsidR="00FE3E37" w:rsidRPr="00FE3E37">
        <w:rPr>
          <w:rFonts w:asciiTheme="majorBidi" w:hAnsiTheme="majorBidi" w:cs="Times New Roman"/>
          <w:sz w:val="24"/>
          <w:szCs w:val="24"/>
          <w:lang w:bidi="ar-OM"/>
        </w:rPr>
        <w:t xml:space="preserve"> </w:t>
      </w:r>
      <w:proofErr w:type="spellStart"/>
      <w:r w:rsidR="00FE3E37" w:rsidRPr="00FE3E37">
        <w:rPr>
          <w:rFonts w:asciiTheme="majorBidi" w:hAnsiTheme="majorBidi" w:cs="Times New Roman"/>
          <w:sz w:val="24"/>
          <w:szCs w:val="24"/>
          <w:lang w:bidi="ar-OM"/>
        </w:rPr>
        <w:t>Srl</w:t>
      </w:r>
      <w:proofErr w:type="spellEnd"/>
      <w:r w:rsidR="00FE3E37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 w:rsidR="00FE3E37">
        <w:rPr>
          <w:rFonts w:asciiTheme="majorBidi" w:hAnsiTheme="majorBidi" w:cs="Times New Roman"/>
          <w:sz w:val="24"/>
          <w:szCs w:val="24"/>
          <w:rtl/>
          <w:lang w:bidi="ar-OM"/>
        </w:rPr>
        <w:t>–</w:t>
      </w:r>
      <w:r w:rsidR="00FE3E37"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ثيين (6) إيطاليا. </w:t>
      </w:r>
    </w:p>
    <w:p w:rsidR="00FE3E37" w:rsidRDefault="00FE3E37" w:rsidP="00FE3E37">
      <w:pPr>
        <w:bidi/>
        <w:rPr>
          <w:rFonts w:asciiTheme="majorBidi" w:hAnsiTheme="majorBidi" w:cs="Times New Roman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sz w:val="24"/>
          <w:szCs w:val="24"/>
          <w:lang w:bidi="ar-OM"/>
        </w:rPr>
        <w:t>[8]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</w:t>
      </w:r>
      <w:r w:rsidRPr="00FE3E37">
        <w:rPr>
          <w:rFonts w:asciiTheme="majorBidi" w:hAnsiTheme="majorBidi" w:cs="Times New Roman"/>
          <w:sz w:val="24"/>
          <w:szCs w:val="24"/>
          <w:lang w:bidi="ar-OM"/>
        </w:rPr>
        <w:t>USGBC, LEED 2009 and LEED v4</w:t>
      </w:r>
      <w:r w:rsidRPr="00FE3E37">
        <w:rPr>
          <w:rFonts w:asciiTheme="majorBidi" w:hAnsiTheme="majorBidi" w:cs="Times New Roman"/>
          <w:sz w:val="24"/>
          <w:szCs w:val="24"/>
          <w:rtl/>
          <w:lang w:bidi="ar-OM"/>
        </w:rPr>
        <w:t>: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نظام تصنيف البناء الجديد و التجديدات الرئيسية </w:t>
      </w:r>
      <w:r w:rsidRPr="00FE3E37">
        <w:rPr>
          <w:rFonts w:asciiTheme="majorBidi" w:hAnsiTheme="majorBidi" w:cs="Times New Roman"/>
          <w:sz w:val="24"/>
          <w:szCs w:val="24"/>
          <w:rtl/>
          <w:lang w:bidi="ar-OM"/>
        </w:rPr>
        <w:t>(</w:t>
      </w:r>
      <w:r w:rsidRPr="00FE3E37">
        <w:rPr>
          <w:rFonts w:asciiTheme="majorBidi" w:hAnsiTheme="majorBidi" w:cs="Times New Roman"/>
          <w:sz w:val="24"/>
          <w:szCs w:val="24"/>
          <w:lang w:bidi="ar-OM"/>
        </w:rPr>
        <w:t>new.usgbc.org/</w:t>
      </w:r>
      <w:proofErr w:type="spellStart"/>
      <w:r w:rsidRPr="00FE3E37">
        <w:rPr>
          <w:rFonts w:asciiTheme="majorBidi" w:hAnsiTheme="majorBidi" w:cs="Times New Roman"/>
          <w:sz w:val="24"/>
          <w:szCs w:val="24"/>
          <w:lang w:bidi="ar-OM"/>
        </w:rPr>
        <w:t>leed</w:t>
      </w:r>
      <w:proofErr w:type="spellEnd"/>
      <w:r w:rsidRPr="00FE3E37">
        <w:rPr>
          <w:rFonts w:asciiTheme="majorBidi" w:hAnsiTheme="majorBidi" w:cs="Times New Roman"/>
          <w:sz w:val="24"/>
          <w:szCs w:val="24"/>
          <w:rtl/>
          <w:lang w:bidi="ar-OM"/>
        </w:rPr>
        <w:t>)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>.</w:t>
      </w:r>
    </w:p>
    <w:p w:rsidR="003362B2" w:rsidRDefault="003362B2" w:rsidP="003362B2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>
        <w:rPr>
          <w:rFonts w:asciiTheme="majorBidi" w:hAnsiTheme="majorBidi" w:cs="Times New Roman"/>
          <w:sz w:val="24"/>
          <w:szCs w:val="24"/>
          <w:lang w:bidi="ar-OM"/>
        </w:rPr>
        <w:t>[9]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 التوجيهات </w:t>
      </w:r>
      <w:r>
        <w:rPr>
          <w:rFonts w:asciiTheme="majorBidi" w:hAnsiTheme="majorBidi" w:cs="Times New Roman"/>
          <w:sz w:val="24"/>
          <w:szCs w:val="24"/>
          <w:lang w:bidi="ar-OM"/>
        </w:rPr>
        <w:t>/EEC</w:t>
      </w:r>
      <w:r>
        <w:rPr>
          <w:rFonts w:asciiTheme="majorBidi" w:hAnsiTheme="majorBidi" w:cs="Times New Roman" w:hint="cs"/>
          <w:sz w:val="24"/>
          <w:szCs w:val="24"/>
          <w:rtl/>
          <w:lang w:bidi="ar-OM"/>
        </w:rPr>
        <w:t xml:space="preserve">548/67 و </w:t>
      </w:r>
      <w:r>
        <w:rPr>
          <w:rFonts w:asciiTheme="majorBidi" w:hAnsiTheme="majorBidi" w:cs="Times New Roman"/>
          <w:sz w:val="24"/>
          <w:szCs w:val="24"/>
          <w:lang w:bidi="ar-OM"/>
        </w:rPr>
        <w:t>1999/45/EC</w:t>
      </w:r>
      <w:r>
        <w:rPr>
          <w:rFonts w:asciiTheme="majorBidi" w:hAnsiTheme="majorBidi" w:cstheme="majorBidi" w:hint="cs"/>
          <w:sz w:val="24"/>
          <w:szCs w:val="24"/>
          <w:rtl/>
          <w:lang w:bidi="ar-OM"/>
        </w:rPr>
        <w:t xml:space="preserve"> و التعديلات اللاحقة و المكملات الغذائية.</w:t>
      </w:r>
    </w:p>
    <w:p w:rsidR="003362B2" w:rsidRDefault="000D7887" w:rsidP="003362B2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hyperlink r:id="rId9" w:history="1">
        <w:r w:rsidR="003362B2" w:rsidRPr="00F10881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http://www.novacoloroman.om/assets/en_n758_archi-concrete_sa_20150217_112806.pdf</w:t>
        </w:r>
      </w:hyperlink>
    </w:p>
    <w:p w:rsidR="003362B2" w:rsidRPr="00FE3E37" w:rsidRDefault="003362B2" w:rsidP="003362B2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sectPr w:rsidR="003362B2" w:rsidRPr="00FE3E37" w:rsidSect="00C72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D5672"/>
    <w:multiLevelType w:val="hybridMultilevel"/>
    <w:tmpl w:val="3B02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1B29"/>
    <w:rsid w:val="00016C6A"/>
    <w:rsid w:val="00030098"/>
    <w:rsid w:val="00065A20"/>
    <w:rsid w:val="000B5289"/>
    <w:rsid w:val="000C4DAD"/>
    <w:rsid w:val="000D7887"/>
    <w:rsid w:val="00120671"/>
    <w:rsid w:val="001608C6"/>
    <w:rsid w:val="00196284"/>
    <w:rsid w:val="001C2F43"/>
    <w:rsid w:val="001E38E8"/>
    <w:rsid w:val="002020CD"/>
    <w:rsid w:val="00220776"/>
    <w:rsid w:val="00266AD7"/>
    <w:rsid w:val="003135AB"/>
    <w:rsid w:val="003362B2"/>
    <w:rsid w:val="00392BAF"/>
    <w:rsid w:val="003B33A6"/>
    <w:rsid w:val="00413D2B"/>
    <w:rsid w:val="00486DF3"/>
    <w:rsid w:val="004C216D"/>
    <w:rsid w:val="004C51EE"/>
    <w:rsid w:val="00524D01"/>
    <w:rsid w:val="005276F9"/>
    <w:rsid w:val="00577E6C"/>
    <w:rsid w:val="005D0C83"/>
    <w:rsid w:val="00674CA8"/>
    <w:rsid w:val="00697B01"/>
    <w:rsid w:val="006C7C0B"/>
    <w:rsid w:val="0078167B"/>
    <w:rsid w:val="007C602F"/>
    <w:rsid w:val="007F1B29"/>
    <w:rsid w:val="00825314"/>
    <w:rsid w:val="00865A8A"/>
    <w:rsid w:val="008D7E8B"/>
    <w:rsid w:val="00907D1A"/>
    <w:rsid w:val="00993E22"/>
    <w:rsid w:val="00A42A80"/>
    <w:rsid w:val="00A53DB6"/>
    <w:rsid w:val="00A84F1A"/>
    <w:rsid w:val="00A87C53"/>
    <w:rsid w:val="00B13F29"/>
    <w:rsid w:val="00BE2D65"/>
    <w:rsid w:val="00C07F69"/>
    <w:rsid w:val="00C10D40"/>
    <w:rsid w:val="00C23CC9"/>
    <w:rsid w:val="00C550CF"/>
    <w:rsid w:val="00C673FF"/>
    <w:rsid w:val="00C7293D"/>
    <w:rsid w:val="00CD1DAA"/>
    <w:rsid w:val="00CD5D19"/>
    <w:rsid w:val="00D0089C"/>
    <w:rsid w:val="00D306BD"/>
    <w:rsid w:val="00D3383C"/>
    <w:rsid w:val="00E215D0"/>
    <w:rsid w:val="00E50CA6"/>
    <w:rsid w:val="00E91D06"/>
    <w:rsid w:val="00EA264F"/>
    <w:rsid w:val="00F1155E"/>
    <w:rsid w:val="00FE313D"/>
    <w:rsid w:val="00FE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13D"/>
    <w:pPr>
      <w:ind w:left="720"/>
      <w:contextualSpacing/>
    </w:pPr>
  </w:style>
  <w:style w:type="table" w:styleId="TableGrid">
    <w:name w:val="Table Grid"/>
    <w:basedOn w:val="TableNormal"/>
    <w:uiPriority w:val="59"/>
    <w:rsid w:val="00865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76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de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-sustainabil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invent.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so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vacoloroman.om/assets/en_n758_archi-concrete_sa_20150217_11280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50</cp:revision>
  <dcterms:created xsi:type="dcterms:W3CDTF">2017-03-18T13:08:00Z</dcterms:created>
  <dcterms:modified xsi:type="dcterms:W3CDTF">2017-03-31T21:56:00Z</dcterms:modified>
</cp:coreProperties>
</file>