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40" w:rsidRPr="00282840" w:rsidRDefault="00282840" w:rsidP="00282840">
      <w:pPr>
        <w:bidi/>
        <w:jc w:val="center"/>
        <w:rPr>
          <w:rFonts w:asciiTheme="majorBidi" w:hAnsiTheme="majorBidi" w:cstheme="majorBidi"/>
          <w:sz w:val="24"/>
          <w:szCs w:val="24"/>
          <w:lang w:bidi="ar-OM"/>
        </w:rPr>
      </w:pPr>
      <w:r w:rsidRPr="00282840"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 w:rsidRPr="00282840"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  <w:r w:rsidRPr="00282840">
        <w:rPr>
          <w:rFonts w:asciiTheme="majorBidi" w:hAnsiTheme="majorBidi" w:cstheme="majorBidi"/>
          <w:sz w:val="24"/>
          <w:szCs w:val="24"/>
          <w:lang w:bidi="ar-OM"/>
        </w:rPr>
        <w:t xml:space="preserve"> Media</w:t>
      </w:r>
    </w:p>
    <w:p w:rsidR="00282840" w:rsidRDefault="00282840" w:rsidP="00282840">
      <w:pPr>
        <w:bidi/>
        <w:jc w:val="center"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r w:rsidRPr="00282840">
        <w:rPr>
          <w:rFonts w:asciiTheme="majorBidi" w:hAnsiTheme="majorBidi" w:cstheme="majorBidi"/>
          <w:sz w:val="24"/>
          <w:szCs w:val="24"/>
          <w:rtl/>
          <w:lang w:bidi="ar-OM"/>
        </w:rPr>
        <w:t>تشطيبات الجص اللامعة القائمة على الجير للاسطح الداخلية و الخارجية</w:t>
      </w:r>
    </w:p>
    <w:p w:rsidR="00282840" w:rsidRPr="00F84CE9" w:rsidRDefault="00282840" w:rsidP="00282840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</w:p>
    <w:p w:rsidR="00282840" w:rsidRPr="00F84CE9" w:rsidRDefault="00282840" w:rsidP="00282840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proofErr w:type="spellStart"/>
      <w:proofErr w:type="gramStart"/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proofErr w:type="spellStart"/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Srl</w:t>
      </w:r>
      <w:proofErr w:type="spellEnd"/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تعطي الأولوية لحماية البيئة و السلامة في مكان العمل.</w:t>
      </w:r>
      <w:proofErr w:type="gramEnd"/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لهذا السبب، تسعى </w:t>
      </w:r>
      <w:proofErr w:type="spellStart"/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باستمرار لتحسين جودة منتجاتها و دورات إنتاجها من أجل الحد من التأثير العام </w:t>
      </w:r>
      <w:r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على البيئة و ضمان جودة و سلامة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  <w:t>ا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لعملاء.</w:t>
      </w:r>
    </w:p>
    <w:p w:rsidR="00282840" w:rsidRDefault="00282840" w:rsidP="00282840">
      <w:pPr>
        <w:bidi/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ورقة البينانات البيئية هذه تظهر المعلومات البيئية ل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Era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Veneziana</w:t>
      </w:r>
      <w:proofErr w:type="spellEnd"/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: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LCA, LEED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و غيرها من المعلومات.</w:t>
      </w:r>
    </w:p>
    <w:p w:rsidR="00282840" w:rsidRDefault="00282840" w:rsidP="00282840">
      <w:pPr>
        <w:bidi/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</w:pP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Era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Veneziana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Media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  <w:t xml:space="preserve"> هي طبقة معدنية تشطيبية مصنوعة من معجون "جراسيلو" الرطب، مسحوق الرخام، الشمع، الأكاسيد و تلوين الأرض و كذلك المضافات الريولوجية من أجل قابلية أفضل لعمل المنتج.</w:t>
      </w:r>
      <w:proofErr w:type="gramEnd"/>
    </w:p>
    <w:p w:rsidR="00282840" w:rsidRPr="00F84CE9" w:rsidRDefault="00282840" w:rsidP="00282840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F84CE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دورة الحياة</w:t>
      </w:r>
    </w:p>
    <w:p w:rsidR="00282840" w:rsidRPr="00F84CE9" w:rsidRDefault="00282840" w:rsidP="00282840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تقييم دورة الحياة هي أداة لقياس الأثر البيئي لمنتج او خدمة طوال دورة حياتها.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  <w:t>طريقة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تقييم دورة الحياة، كما تم تعريفها من قبل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ISO 14040/L44 [1-2]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، تتكون من أربع مراحل:</w:t>
      </w:r>
    </w:p>
    <w:p w:rsidR="00282840" w:rsidRPr="00F84CE9" w:rsidRDefault="00282840" w:rsidP="00282840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تعريف الهدف و النطاق</w:t>
      </w:r>
    </w:p>
    <w:p w:rsidR="00282840" w:rsidRPr="00F84CE9" w:rsidRDefault="00282840" w:rsidP="00282840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تحليل المخزون</w:t>
      </w:r>
    </w:p>
    <w:p w:rsidR="00282840" w:rsidRPr="00F84CE9" w:rsidRDefault="00282840" w:rsidP="00282840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تقييم الأثر</w:t>
      </w:r>
    </w:p>
    <w:p w:rsidR="00282840" w:rsidRPr="00F84CE9" w:rsidRDefault="00282840" w:rsidP="00282840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التفسير</w:t>
      </w:r>
    </w:p>
    <w:p w:rsidR="00282840" w:rsidRDefault="00D16377" w:rsidP="00282840">
      <w:pPr>
        <w:bidi/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</w:pPr>
      <w:r w:rsidRPr="00D16377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الهدف</w:t>
      </w:r>
      <w:r w:rsidRPr="00D16377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D16377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والنطاق</w:t>
      </w:r>
    </w:p>
    <w:p w:rsidR="00D16377" w:rsidRDefault="00AA39C7" w:rsidP="00AA39C7">
      <w:pPr>
        <w:bidi/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الهدف من</w:t>
      </w:r>
      <w:r>
        <w:rPr>
          <w:rFonts w:asciiTheme="majorBidi" w:hAnsiTheme="majorBidi" w:cs="Times New Roman"/>
          <w:color w:val="000000" w:themeColor="text1"/>
          <w:sz w:val="24"/>
          <w:szCs w:val="24"/>
          <w:lang w:bidi="ar-OM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تقييم دورة الحيا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  <w:t xml:space="preserve">ة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[3]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  <w:t xml:space="preserve"> هو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توفير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الشفافية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بشأن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الأداء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البيئي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ل</w:t>
      </w:r>
      <w:r>
        <w:rPr>
          <w:rFonts w:asciiTheme="majorBidi" w:hAnsiTheme="majorBidi" w:cs="Times New Roman"/>
          <w:color w:val="000000" w:themeColor="text1"/>
          <w:sz w:val="24"/>
          <w:szCs w:val="24"/>
          <w:lang w:bidi="ar-OM"/>
        </w:rPr>
        <w:t xml:space="preserve">Era </w:t>
      </w:r>
      <w:proofErr w:type="spellStart"/>
      <w:r>
        <w:rPr>
          <w:rFonts w:asciiTheme="majorBidi" w:hAnsiTheme="majorBidi" w:cs="Times New Roman"/>
          <w:color w:val="000000" w:themeColor="text1"/>
          <w:sz w:val="24"/>
          <w:szCs w:val="24"/>
          <w:lang w:bidi="ar-OM"/>
        </w:rPr>
        <w:t>Veneziana</w:t>
      </w:r>
      <w:proofErr w:type="spellEnd"/>
      <w:r>
        <w:rPr>
          <w:rFonts w:asciiTheme="majorBidi" w:hAnsiTheme="majorBidi" w:cs="Times New Roman"/>
          <w:color w:val="000000" w:themeColor="text1"/>
          <w:sz w:val="24"/>
          <w:szCs w:val="24"/>
          <w:lang w:bidi="ar-OM"/>
        </w:rPr>
        <w:t xml:space="preserve"> Media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،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لخلق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خيارات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التحسين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ودعم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الاتصالات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البيئية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>.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الوحدة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الوظيفية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هي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1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كجم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من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الطلاء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بما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في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ذلك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التعبئة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والتغليف،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مع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معدل انتشار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2-4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متر مربع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/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كغ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(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لكل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طبقة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>).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و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تشمل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حدود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نظام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مواد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الخام،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النقل، المعالجة، التعبئة و التغليف، التوزيع، الاستعمال و التخلص من التعبئة و التغليف.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خلال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مرحلة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الاستخدام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يتم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تطبيق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الطلاء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يدويا،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والانبعاثات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المرتبطة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AA39C7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بها</w:t>
      </w:r>
      <w:r w:rsidRPr="00AA39C7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غير مهمة. </w:t>
      </w:r>
    </w:p>
    <w:p w:rsidR="00AA39C7" w:rsidRPr="00F84CE9" w:rsidRDefault="00AA39C7" w:rsidP="00AA39C7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F84CE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 xml:space="preserve">تحليل المخزون </w:t>
      </w:r>
    </w:p>
    <w:p w:rsidR="00AA39C7" w:rsidRPr="00F84CE9" w:rsidRDefault="00AA39C7" w:rsidP="00AA39C7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تستخدم البيانات الأولية للعمليات الأكثر أهمية، مثل وصفة الطلاء، التعبئة و التغليف و استهلاك المصنع و الانبعاثات. تشير البيانات الى عام 2011 و التي يتم جمعها في مصنع </w:t>
      </w:r>
      <w:proofErr w:type="spellStart"/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الذي يقع في فورلي.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البيانات الثانوية تنشأ من قاعدة بيانات الايكولوجية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v2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[4]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يتم إجراء حسابات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مع برنامج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LCA </w:t>
      </w:r>
      <w:proofErr w:type="spellStart"/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SimaPro</w:t>
      </w:r>
      <w:proofErr w:type="spellEnd"/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7.3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[5]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</w:t>
      </w:r>
    </w:p>
    <w:p w:rsidR="00AA39C7" w:rsidRPr="00F84CE9" w:rsidRDefault="00AA39C7" w:rsidP="00AA39C7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F84CE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الأثر</w:t>
      </w:r>
    </w:p>
    <w:p w:rsidR="00AA39C7" w:rsidRDefault="00AA39C7" w:rsidP="00E76BC3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و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قد تم تقييم تأثير دورة الحياة مع طريقة طلاء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PCR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2010:18 على الطلاء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[6]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، كما هو مبين في برنامج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من اتحاد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الدولي. و تتكون هذه الطريقة من مؤشرات بيئية مختلفة بما في ذلك البصمة الكربونية، ومحتوى الطاقة، و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F84CE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استهلاك الموارد المادية، واستهلاك المياه والنفايات. و يبين الجدول 1 نتائج تقييم دورة الحياة.</w:t>
      </w:r>
    </w:p>
    <w:tbl>
      <w:tblPr>
        <w:tblStyle w:val="TableGrid"/>
        <w:tblW w:w="0" w:type="auto"/>
        <w:tblLook w:val="04A0"/>
      </w:tblPr>
      <w:tblGrid>
        <w:gridCol w:w="1190"/>
        <w:gridCol w:w="1722"/>
        <w:gridCol w:w="1674"/>
        <w:gridCol w:w="1200"/>
        <w:gridCol w:w="1143"/>
        <w:gridCol w:w="1132"/>
        <w:gridCol w:w="1181"/>
      </w:tblGrid>
      <w:tr w:rsidR="00E76BC3" w:rsidRPr="009C66EE" w:rsidTr="00670ED1">
        <w:tc>
          <w:tcPr>
            <w:tcW w:w="2902" w:type="dxa"/>
            <w:gridSpan w:val="2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الوحدة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المنبع</w:t>
            </w: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النواة</w:t>
            </w: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المصب</w:t>
            </w:r>
          </w:p>
        </w:tc>
      </w:tr>
      <w:tr w:rsidR="00E76BC3" w:rsidRPr="009C66EE" w:rsidTr="00670ED1">
        <w:tc>
          <w:tcPr>
            <w:tcW w:w="1233" w:type="dxa"/>
            <w:vMerge w:val="restart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فئات التأثير</w:t>
            </w: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الاحتباس الحراري</w:t>
            </w:r>
            <w:r w:rsidRPr="009C66EE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(100 سنة</w:t>
            </w:r>
            <w:r w:rsidRPr="009C66EE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)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لثاني أكسيد الكربون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tabs>
                <w:tab w:val="left" w:pos="7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استنزاف طبقة الأوزون (20 سنة</w:t>
            </w:r>
            <w:r w:rsidRPr="009C66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ملغم مكافئ لكلوروفلوروكربون -11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الأكسدة الضوئية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غرام مكافئ </w:t>
            </w: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للإثيلين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التحمض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لثاني أكسيد الكبريت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الإثراء الغذائي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للفوسفات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سمية البشرية اللانهائية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المياه العذبة اللإيكولوجية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رواسب المياه العذبة  الإيكولوجية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البيئية المائية البحرية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الإيكولوجية للرواسب البحرية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 w:val="restart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محتوى الطاقة</w:t>
            </w: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9C66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9C66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 w:val="restart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الموارد المادية</w:t>
            </w: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rPr>
          <w:trHeight w:val="242"/>
        </w:trPr>
        <w:tc>
          <w:tcPr>
            <w:tcW w:w="1233" w:type="dxa"/>
            <w:vMerge w:val="restart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أخرى</w:t>
            </w: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مواد لإعادة التدوير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الماء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 w:val="restart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المخلفات</w:t>
            </w: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غير الخطرة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BC3" w:rsidRPr="009C66EE" w:rsidTr="00670ED1">
        <w:tc>
          <w:tcPr>
            <w:tcW w:w="1233" w:type="dxa"/>
            <w:vMerge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الخطرة</w:t>
            </w:r>
          </w:p>
        </w:tc>
        <w:tc>
          <w:tcPr>
            <w:tcW w:w="1553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6EE">
              <w:rPr>
                <w:rFonts w:asciiTheme="majorBidi" w:hAnsiTheme="majorBidi" w:cstheme="majorBidi"/>
                <w:sz w:val="24"/>
                <w:szCs w:val="24"/>
                <w:rtl/>
              </w:rPr>
              <w:t>غرام</w:t>
            </w:r>
          </w:p>
        </w:tc>
        <w:tc>
          <w:tcPr>
            <w:tcW w:w="1246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E76BC3" w:rsidRPr="009C66EE" w:rsidRDefault="00E76BC3" w:rsidP="00670E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76BC3" w:rsidRDefault="00E76BC3" w:rsidP="00E76BC3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p w:rsidR="00E76BC3" w:rsidRPr="003D748F" w:rsidRDefault="00E76BC3" w:rsidP="00E76BC3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</w:pPr>
      <w:r w:rsidRPr="003D748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التفسير: </w:t>
      </w:r>
    </w:p>
    <w:p w:rsidR="00E76BC3" w:rsidRDefault="00E76BC3" w:rsidP="00E76BC3">
      <w:pPr>
        <w:bidi/>
        <w:rPr>
          <w:rFonts w:cs="Arial"/>
          <w:rtl/>
        </w:rPr>
      </w:pPr>
      <w:r w:rsidRPr="009C66EE">
        <w:rPr>
          <w:rFonts w:cs="Arial" w:hint="cs"/>
          <w:rtl/>
        </w:rPr>
        <w:t>تشير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نتائج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تقييم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دورة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الحياة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إلى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أن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أكبر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المساهمات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تأتي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من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العمليات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التمهيدية</w:t>
      </w:r>
      <w:r w:rsidRPr="009C66EE">
        <w:rPr>
          <w:rFonts w:cs="Arial"/>
          <w:rtl/>
        </w:rPr>
        <w:t xml:space="preserve"> (</w:t>
      </w:r>
      <w:r w:rsidRPr="009C66EE">
        <w:rPr>
          <w:rFonts w:cs="Arial" w:hint="cs"/>
          <w:rtl/>
        </w:rPr>
        <w:t>أي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مواد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الخا</w:t>
      </w:r>
      <w:r>
        <w:rPr>
          <w:rFonts w:cs="Arial" w:hint="cs"/>
          <w:rtl/>
        </w:rPr>
        <w:t xml:space="preserve">م). </w:t>
      </w:r>
      <w:r w:rsidRPr="009C66EE">
        <w:rPr>
          <w:rFonts w:cs="Arial" w:hint="cs"/>
          <w:rtl/>
        </w:rPr>
        <w:t>البصمة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الكربونية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من</w:t>
      </w:r>
      <w:r w:rsidRPr="009C66EE">
        <w:rPr>
          <w:rFonts w:cs="Arial"/>
          <w:rtl/>
        </w:rPr>
        <w:t xml:space="preserve"> </w:t>
      </w:r>
      <w:r>
        <w:rPr>
          <w:rFonts w:cs="Arial"/>
        </w:rPr>
        <w:t xml:space="preserve">Era </w:t>
      </w:r>
      <w:proofErr w:type="spellStart"/>
      <w:r>
        <w:rPr>
          <w:rFonts w:cs="Arial"/>
        </w:rPr>
        <w:t>Veneziana</w:t>
      </w:r>
      <w:proofErr w:type="spellEnd"/>
      <w:r>
        <w:rPr>
          <w:rFonts w:cs="Arial"/>
        </w:rPr>
        <w:t xml:space="preserve"> Media</w:t>
      </w:r>
      <w:r>
        <w:rPr>
          <w:rFonts w:cs="Arial" w:hint="cs"/>
          <w:rtl/>
          <w:lang w:bidi="ar-OM"/>
        </w:rPr>
        <w:t xml:space="preserve"> </w:t>
      </w:r>
      <w:r w:rsidRPr="009C66EE">
        <w:rPr>
          <w:rFonts w:cs="Arial" w:hint="cs"/>
          <w:rtl/>
        </w:rPr>
        <w:t>هو</w:t>
      </w:r>
      <w:r w:rsidRPr="009C66EE">
        <w:rPr>
          <w:rFonts w:cs="Arial"/>
          <w:rtl/>
        </w:rPr>
        <w:t xml:space="preserve"> 0.</w:t>
      </w:r>
      <w:r>
        <w:rPr>
          <w:rFonts w:cs="Arial" w:hint="cs"/>
          <w:rtl/>
        </w:rPr>
        <w:t>944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كجم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مكافئ</w:t>
      </w:r>
      <w:r>
        <w:rPr>
          <w:rFonts w:cs="Arial" w:hint="cs"/>
          <w:rtl/>
        </w:rPr>
        <w:t xml:space="preserve"> لثاني أكسيد الكربون </w:t>
      </w:r>
      <w:r w:rsidRPr="009C66EE">
        <w:rPr>
          <w:rFonts w:cs="Arial" w:hint="cs"/>
          <w:rtl/>
        </w:rPr>
        <w:t>واستهلاك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المياه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هو</w:t>
      </w:r>
      <w:r w:rsidRPr="009C66EE">
        <w:rPr>
          <w:rFonts w:cs="Arial"/>
          <w:rtl/>
        </w:rPr>
        <w:t xml:space="preserve"> </w:t>
      </w:r>
      <w:r>
        <w:rPr>
          <w:rFonts w:cs="Arial" w:hint="cs"/>
          <w:rtl/>
        </w:rPr>
        <w:t>10.0</w:t>
      </w:r>
      <w:r w:rsidRPr="009C66E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لتر. </w:t>
      </w:r>
      <w:r w:rsidRPr="009C66EE">
        <w:rPr>
          <w:rFonts w:cs="Arial" w:hint="cs"/>
          <w:rtl/>
        </w:rPr>
        <w:t>و</w:t>
      </w:r>
      <w:r>
        <w:rPr>
          <w:rFonts w:cs="Arial" w:hint="cs"/>
          <w:rtl/>
        </w:rPr>
        <w:t xml:space="preserve"> </w:t>
      </w:r>
      <w:r w:rsidRPr="009C66EE">
        <w:rPr>
          <w:rFonts w:cs="Arial" w:hint="cs"/>
          <w:rtl/>
        </w:rPr>
        <w:t>تعود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القيمة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السلبية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لمحتوى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الطاقة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المتجددة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إلى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إعادة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استخدام</w:t>
      </w:r>
      <w:r w:rsidRPr="009C66EE">
        <w:rPr>
          <w:rFonts w:cs="Arial"/>
          <w:rtl/>
        </w:rPr>
        <w:t xml:space="preserve"> </w:t>
      </w:r>
      <w:r w:rsidRPr="009C66EE">
        <w:rPr>
          <w:rFonts w:cs="Arial" w:hint="cs"/>
          <w:rtl/>
        </w:rPr>
        <w:t>المنصات</w:t>
      </w:r>
      <w:r w:rsidRPr="009C66EE">
        <w:rPr>
          <w:rFonts w:cs="Arial"/>
          <w:rtl/>
        </w:rPr>
        <w:t>.</w:t>
      </w:r>
    </w:p>
    <w:p w:rsidR="00935AE0" w:rsidRPr="003D748F" w:rsidRDefault="00935AE0" w:rsidP="00935AE0">
      <w:pPr>
        <w:bidi/>
        <w:rPr>
          <w:rFonts w:cs="Arial"/>
          <w:b/>
          <w:bCs/>
          <w:rtl/>
          <w:lang w:bidi="ar-OM"/>
        </w:rPr>
      </w:pPr>
      <w:r w:rsidRPr="003D748F">
        <w:rPr>
          <w:rFonts w:cs="Arial"/>
          <w:b/>
          <w:bCs/>
        </w:rPr>
        <w:t>LEED</w:t>
      </w:r>
    </w:p>
    <w:p w:rsidR="00935AE0" w:rsidRDefault="00935AE0" w:rsidP="00935AE0">
      <w:pPr>
        <w:bidi/>
        <w:rPr>
          <w:rFonts w:cs="Arial"/>
          <w:rtl/>
          <w:lang w:bidi="ar-OM"/>
        </w:rPr>
      </w:pPr>
      <w:proofErr w:type="gramStart"/>
      <w:r>
        <w:rPr>
          <w:rFonts w:cs="Arial"/>
          <w:lang w:bidi="ar-OM"/>
        </w:rPr>
        <w:t>LEED</w:t>
      </w:r>
      <w:r>
        <w:rPr>
          <w:rFonts w:cs="Arial" w:hint="cs"/>
          <w:rtl/>
          <w:lang w:bidi="ar-OM"/>
        </w:rPr>
        <w:t xml:space="preserve"> تعني </w:t>
      </w:r>
      <w:r w:rsidRPr="009C66EE">
        <w:rPr>
          <w:rFonts w:cs="Arial" w:hint="cs"/>
          <w:rtl/>
          <w:lang w:bidi="ar-OM"/>
        </w:rPr>
        <w:t>القيادة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في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الطاقة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والتصميم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البيئي</w:t>
      </w:r>
      <w:r w:rsidRPr="009C66EE">
        <w:rPr>
          <w:rFonts w:cs="Arial"/>
          <w:rtl/>
          <w:lang w:bidi="ar-OM"/>
        </w:rPr>
        <w:t>.</w:t>
      </w:r>
      <w:proofErr w:type="gramEnd"/>
      <w:r>
        <w:rPr>
          <w:rFonts w:cs="Arial" w:hint="cs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وهو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برنامج</w:t>
      </w:r>
      <w:r w:rsidRPr="009C66EE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ت</w:t>
      </w:r>
      <w:r w:rsidRPr="009C66EE">
        <w:rPr>
          <w:rFonts w:cs="Arial" w:hint="cs"/>
          <w:rtl/>
          <w:lang w:bidi="ar-OM"/>
        </w:rPr>
        <w:t>طوعي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يوفر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التحقق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من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المباني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الخارجية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للمباني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الخضراء</w:t>
      </w:r>
      <w:r w:rsidRPr="009C66EE">
        <w:rPr>
          <w:rFonts w:cs="Arial"/>
          <w:rtl/>
          <w:lang w:bidi="ar-OM"/>
        </w:rPr>
        <w:t>.</w:t>
      </w:r>
      <w:r>
        <w:rPr>
          <w:rFonts w:cs="Arial" w:hint="cs"/>
          <w:rtl/>
          <w:lang w:bidi="ar-OM"/>
        </w:rPr>
        <w:t>و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يوفر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أداة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لفهم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الأداء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البيئي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للمبنى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وخلق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مساحات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داخلية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صحية</w:t>
      </w:r>
      <w:r w:rsidRPr="003D748F">
        <w:rPr>
          <w:rFonts w:cs="Arial" w:hint="cs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لأصحاب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المباني</w:t>
      </w:r>
      <w:r w:rsidRPr="009C66EE">
        <w:rPr>
          <w:rFonts w:cs="Arial"/>
          <w:rtl/>
          <w:lang w:bidi="ar-OM"/>
        </w:rPr>
        <w:t xml:space="preserve"> </w:t>
      </w:r>
      <w:r w:rsidRPr="009C66EE">
        <w:rPr>
          <w:rFonts w:cs="Arial" w:hint="cs"/>
          <w:rtl/>
          <w:lang w:bidi="ar-OM"/>
        </w:rPr>
        <w:t>والمشغلين</w:t>
      </w:r>
      <w:r>
        <w:rPr>
          <w:rFonts w:cs="Arial" w:hint="cs"/>
          <w:rtl/>
          <w:lang w:bidi="ar-OM"/>
        </w:rPr>
        <w:t xml:space="preserve">. </w:t>
      </w:r>
    </w:p>
    <w:p w:rsidR="00935AE0" w:rsidRDefault="00935AE0" w:rsidP="00935AE0">
      <w:pPr>
        <w:bidi/>
        <w:rPr>
          <w:rFonts w:cs="Arial"/>
          <w:rtl/>
          <w:lang w:bidi="ar-OM"/>
        </w:rPr>
      </w:pPr>
      <w:r w:rsidRPr="003D748F">
        <w:rPr>
          <w:rFonts w:cs="Arial" w:hint="cs"/>
          <w:rtl/>
          <w:lang w:bidi="ar-OM"/>
        </w:rPr>
        <w:t>من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أجل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الحصول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على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شهادة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/>
          <w:lang w:bidi="ar-OM"/>
        </w:rPr>
        <w:t>LEED</w:t>
      </w:r>
      <w:r w:rsidRPr="003D748F">
        <w:rPr>
          <w:rFonts w:cs="Arial" w:hint="cs"/>
          <w:rtl/>
          <w:lang w:bidi="ar-OM"/>
        </w:rPr>
        <w:t>،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يجب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على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المشاريع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تلبية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الشروط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المسبقة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وكسب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النقاط</w:t>
      </w:r>
      <w:r w:rsidRPr="003D748F">
        <w:rPr>
          <w:rFonts w:cs="Arial"/>
          <w:rtl/>
          <w:lang w:bidi="ar-OM"/>
        </w:rPr>
        <w:t xml:space="preserve"> (</w:t>
      </w:r>
      <w:r w:rsidRPr="003D748F">
        <w:rPr>
          <w:rFonts w:cs="Arial" w:hint="cs"/>
          <w:rtl/>
          <w:lang w:bidi="ar-OM"/>
        </w:rPr>
        <w:t>هناك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عتبة</w:t>
      </w:r>
      <w:r w:rsidRPr="003D748F">
        <w:rPr>
          <w:rFonts w:cs="Arial"/>
          <w:rtl/>
          <w:lang w:bidi="ar-OM"/>
        </w:rPr>
        <w:t>).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عدد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النقاط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التي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يكسبها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المشروع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يحدد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مستوى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شهادة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/>
          <w:lang w:bidi="ar-OM"/>
        </w:rPr>
        <w:t>LEED</w:t>
      </w:r>
      <w:r>
        <w:rPr>
          <w:rFonts w:cs="Arial" w:hint="cs"/>
          <w:rtl/>
          <w:lang w:bidi="ar-OM"/>
        </w:rPr>
        <w:t xml:space="preserve">. </w:t>
      </w:r>
    </w:p>
    <w:p w:rsidR="00935AE0" w:rsidRDefault="00935AE0" w:rsidP="00935AE0">
      <w:pPr>
        <w:bidi/>
        <w:rPr>
          <w:rFonts w:cs="Arial"/>
          <w:rtl/>
          <w:lang w:bidi="ar-OM"/>
        </w:rPr>
      </w:pPr>
      <w:proofErr w:type="gramStart"/>
      <w:r>
        <w:rPr>
          <w:rFonts w:cs="Arial"/>
          <w:lang w:bidi="ar-OM"/>
        </w:rPr>
        <w:t>LEED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هو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نظام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الشهادات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التي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تتعامل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مع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الأداء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البيئي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للمباني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على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أساس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الخصائص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العامة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للمشروع</w:t>
      </w:r>
      <w:r w:rsidRPr="003D748F">
        <w:rPr>
          <w:rFonts w:cs="Arial"/>
          <w:rtl/>
          <w:lang w:bidi="ar-OM"/>
        </w:rPr>
        <w:t>.</w:t>
      </w:r>
      <w:proofErr w:type="gramEnd"/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على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الرغم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من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أن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/>
          <w:lang w:bidi="ar-OM"/>
        </w:rPr>
        <w:t>LEED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لا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ت</w:t>
      </w:r>
      <w:r w:rsidRPr="003D748F">
        <w:rPr>
          <w:rFonts w:cs="Arial" w:hint="cs"/>
          <w:rtl/>
          <w:lang w:bidi="ar-OM"/>
        </w:rPr>
        <w:t>شهد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المنتجات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والخدمات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من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الشركات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الفردية،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تلعب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المنتجات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و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الخدمات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دورا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ويمكن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أن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تساعد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المشاريع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على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تحقيق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الائتمان</w:t>
      </w:r>
      <w:r w:rsidRPr="003D748F">
        <w:rPr>
          <w:rFonts w:cs="Arial"/>
          <w:rtl/>
          <w:lang w:bidi="ar-OM"/>
        </w:rPr>
        <w:t>.</w:t>
      </w:r>
    </w:p>
    <w:p w:rsidR="00E76BC3" w:rsidRDefault="00935AE0" w:rsidP="00935AE0">
      <w:pPr>
        <w:bidi/>
        <w:rPr>
          <w:rFonts w:cs="Arial" w:hint="cs"/>
          <w:rtl/>
          <w:lang w:bidi="ar-OM"/>
        </w:rPr>
      </w:pPr>
      <w:r w:rsidRPr="003D748F">
        <w:rPr>
          <w:rFonts w:cs="Arial" w:hint="cs"/>
          <w:rtl/>
          <w:lang w:bidi="ar-OM"/>
        </w:rPr>
        <w:t>و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يبين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الجدول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أدناه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مساهمة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/>
          <w:lang w:bidi="ar-OM"/>
        </w:rPr>
        <w:t xml:space="preserve">Era </w:t>
      </w:r>
      <w:proofErr w:type="spellStart"/>
      <w:r>
        <w:rPr>
          <w:rFonts w:cs="Arial"/>
          <w:lang w:bidi="ar-OM"/>
        </w:rPr>
        <w:t>Veneziana</w:t>
      </w:r>
      <w:proofErr w:type="spellEnd"/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المحتملة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في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مختلف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ائتمانات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/>
          <w:lang w:bidi="ar-OM"/>
        </w:rPr>
        <w:t>LEED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من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نظام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تقييم</w:t>
      </w:r>
      <w:r w:rsidRPr="003D748F">
        <w:rPr>
          <w:rFonts w:cs="Arial"/>
          <w:rtl/>
          <w:lang w:bidi="ar-OM"/>
        </w:rPr>
        <w:t xml:space="preserve"> </w:t>
      </w:r>
      <w:r>
        <w:rPr>
          <w:rFonts w:cs="Arial"/>
          <w:lang w:bidi="ar-OM"/>
        </w:rPr>
        <w:t>LEED</w:t>
      </w:r>
      <w:r>
        <w:rPr>
          <w:rFonts w:cs="Arial"/>
          <w:rtl/>
          <w:lang w:bidi="ar-OM"/>
        </w:rPr>
        <w:t xml:space="preserve"> 200</w:t>
      </w:r>
      <w:r>
        <w:rPr>
          <w:rFonts w:cs="Arial" w:hint="cs"/>
          <w:rtl/>
          <w:lang w:bidi="ar-OM"/>
        </w:rPr>
        <w:t>9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للبناء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الجديد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والتجديدات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الكبرى</w:t>
      </w:r>
      <w:r w:rsidRPr="003D748F">
        <w:rPr>
          <w:rFonts w:cs="Arial"/>
          <w:rtl/>
          <w:lang w:bidi="ar-OM"/>
        </w:rPr>
        <w:t xml:space="preserve"> [7].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و</w:t>
      </w:r>
      <w:r>
        <w:rPr>
          <w:rFonts w:cs="Arial" w:hint="cs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يبين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الجدول</w:t>
      </w:r>
      <w:r w:rsidRPr="003D748F">
        <w:rPr>
          <w:rFonts w:cs="Arial"/>
          <w:rtl/>
          <w:lang w:bidi="ar-OM"/>
        </w:rPr>
        <w:t xml:space="preserve"> 1 </w:t>
      </w:r>
      <w:r w:rsidRPr="003D748F">
        <w:rPr>
          <w:rFonts w:cs="Arial" w:hint="cs"/>
          <w:rtl/>
          <w:lang w:bidi="ar-OM"/>
        </w:rPr>
        <w:t>المساهمة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المحتملة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للطلاء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في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الاعتمادات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المحتملة،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إذا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استخدمت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بشكل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صحيح</w:t>
      </w:r>
      <w:r w:rsidRPr="003D748F">
        <w:rPr>
          <w:rFonts w:cs="Arial"/>
          <w:rtl/>
          <w:lang w:bidi="ar-OM"/>
        </w:rPr>
        <w:t>.</w:t>
      </w:r>
    </w:p>
    <w:p w:rsidR="00215C6B" w:rsidRDefault="00215C6B" w:rsidP="00215C6B">
      <w:pPr>
        <w:bidi/>
        <w:rPr>
          <w:rFonts w:cs="Arial"/>
          <w:rtl/>
          <w:lang w:bidi="ar-OM"/>
        </w:rPr>
      </w:pPr>
      <w:r w:rsidRPr="003D748F">
        <w:rPr>
          <w:rFonts w:cs="Arial" w:hint="cs"/>
          <w:rtl/>
          <w:lang w:bidi="ar-OM"/>
        </w:rPr>
        <w:t>الجدول</w:t>
      </w:r>
      <w:r w:rsidRPr="003D748F">
        <w:rPr>
          <w:rFonts w:cs="Arial"/>
          <w:rtl/>
          <w:lang w:bidi="ar-OM"/>
        </w:rPr>
        <w:t xml:space="preserve"> 2: </w:t>
      </w:r>
      <w:r w:rsidRPr="003D748F">
        <w:rPr>
          <w:rFonts w:cs="Arial" w:hint="cs"/>
          <w:rtl/>
          <w:lang w:bidi="ar-OM"/>
        </w:rPr>
        <w:t>القروض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المحتملة</w:t>
      </w:r>
      <w:r w:rsidRPr="003D748F">
        <w:rPr>
          <w:rFonts w:cs="Arial"/>
          <w:rtl/>
          <w:lang w:bidi="ar-OM"/>
        </w:rPr>
        <w:t xml:space="preserve"> </w:t>
      </w:r>
      <w:r w:rsidRPr="003D748F">
        <w:rPr>
          <w:rFonts w:cs="Arial" w:hint="cs"/>
          <w:rtl/>
          <w:lang w:bidi="ar-OM"/>
        </w:rPr>
        <w:t>ل</w:t>
      </w:r>
      <w:r>
        <w:rPr>
          <w:rFonts w:cs="Arial"/>
          <w:lang w:bidi="ar-OM"/>
        </w:rPr>
        <w:t>LEED</w:t>
      </w:r>
    </w:p>
    <w:tbl>
      <w:tblPr>
        <w:tblStyle w:val="TableGrid"/>
        <w:bidiVisual/>
        <w:tblW w:w="0" w:type="auto"/>
        <w:tblLook w:val="04A0"/>
      </w:tblPr>
      <w:tblGrid>
        <w:gridCol w:w="2311"/>
        <w:gridCol w:w="2309"/>
        <w:gridCol w:w="2313"/>
        <w:gridCol w:w="2309"/>
      </w:tblGrid>
      <w:tr w:rsidR="00215C6B" w:rsidTr="00670ED1">
        <w:tc>
          <w:tcPr>
            <w:tcW w:w="2311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ملاحظات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النقاط</w:t>
            </w:r>
            <w:r w:rsidRPr="003D748F">
              <w:rPr>
                <w:rFonts w:cs="Arial"/>
                <w:rtl/>
                <w:lang w:bidi="ar-OM"/>
              </w:rPr>
              <w:t xml:space="preserve"> </w:t>
            </w:r>
            <w:r w:rsidRPr="003D748F">
              <w:rPr>
                <w:rFonts w:cs="Arial" w:hint="cs"/>
                <w:rtl/>
                <w:lang w:bidi="ar-OM"/>
              </w:rPr>
              <w:t>المحتملة</w:t>
            </w:r>
          </w:p>
        </w:tc>
        <w:tc>
          <w:tcPr>
            <w:tcW w:w="2313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الوصف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jc w:val="center"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ائتمانات</w:t>
            </w:r>
            <w:r w:rsidRPr="003D748F">
              <w:rPr>
                <w:rFonts w:cs="Arial"/>
                <w:rtl/>
                <w:lang w:bidi="ar-OM"/>
              </w:rPr>
              <w:t xml:space="preserve"> </w:t>
            </w:r>
            <w:r>
              <w:rPr>
                <w:rFonts w:cs="Arial"/>
                <w:lang w:bidi="ar-OM"/>
              </w:rPr>
              <w:t>LEED</w:t>
            </w:r>
          </w:p>
        </w:tc>
      </w:tr>
      <w:tr w:rsidR="00215C6B" w:rsidTr="00670ED1">
        <w:tc>
          <w:tcPr>
            <w:tcW w:w="2311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>
              <w:rPr>
                <w:rFonts w:cs="Arial" w:hint="cs"/>
                <w:rtl/>
                <w:lang w:bidi="ar-OM"/>
              </w:rPr>
              <w:lastRenderedPageBreak/>
              <w:t>وفقا لنسبة المنتجات التي تم انتاجها و معالجتها محليا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>
              <w:rPr>
                <w:rFonts w:cs="Arial" w:hint="cs"/>
                <w:rtl/>
                <w:lang w:bidi="ar-OM"/>
              </w:rPr>
              <w:t xml:space="preserve">1 </w:t>
            </w:r>
            <w:r>
              <w:rPr>
                <w:rFonts w:cs="Arial"/>
                <w:rtl/>
                <w:lang w:bidi="ar-OM"/>
              </w:rPr>
              <w:t>–</w:t>
            </w:r>
            <w:r>
              <w:rPr>
                <w:rFonts w:cs="Arial" w:hint="cs"/>
                <w:rtl/>
                <w:lang w:bidi="ar-OM"/>
              </w:rPr>
              <w:t xml:space="preserve"> 2 نقطة</w:t>
            </w:r>
          </w:p>
        </w:tc>
        <w:tc>
          <w:tcPr>
            <w:tcW w:w="2313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المواد</w:t>
            </w:r>
            <w:r w:rsidRPr="003D748F">
              <w:rPr>
                <w:rFonts w:cs="Arial"/>
                <w:rtl/>
                <w:lang w:bidi="ar-OM"/>
              </w:rPr>
              <w:t xml:space="preserve"> </w:t>
            </w:r>
            <w:r w:rsidRPr="003D748F">
              <w:rPr>
                <w:rFonts w:cs="Arial" w:hint="cs"/>
                <w:rtl/>
                <w:lang w:bidi="ar-OM"/>
              </w:rPr>
              <w:t>الإقليمية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ائتمان</w:t>
            </w:r>
            <w:r>
              <w:rPr>
                <w:rFonts w:cs="Arial" w:hint="cs"/>
                <w:rtl/>
                <w:lang w:bidi="ar-OM"/>
              </w:rPr>
              <w:t xml:space="preserve"> </w:t>
            </w:r>
            <w:r>
              <w:rPr>
                <w:rFonts w:cs="Arial"/>
                <w:lang w:bidi="ar-OM"/>
              </w:rPr>
              <w:t>MR</w:t>
            </w:r>
            <w:r>
              <w:rPr>
                <w:rFonts w:cs="Arial" w:hint="cs"/>
                <w:rtl/>
                <w:lang w:bidi="ar-OM"/>
              </w:rPr>
              <w:t xml:space="preserve"> 5</w:t>
            </w:r>
          </w:p>
        </w:tc>
      </w:tr>
      <w:tr w:rsidR="00215C6B" w:rsidTr="00670ED1">
        <w:tc>
          <w:tcPr>
            <w:tcW w:w="2311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F84CE9">
              <w:rPr>
                <w:rFonts w:cs="Arial" w:hint="cs"/>
                <w:rtl/>
                <w:lang w:bidi="ar-OM"/>
              </w:rPr>
              <w:t>تتوفر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المزيد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من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المعلومات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عند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الطلب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>
              <w:rPr>
                <w:rFonts w:cs="Arial" w:hint="cs"/>
                <w:rtl/>
                <w:lang w:bidi="ar-OM"/>
              </w:rPr>
              <w:t>1 نقطة</w:t>
            </w:r>
          </w:p>
        </w:tc>
        <w:tc>
          <w:tcPr>
            <w:tcW w:w="2313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خطة إدارة بناء جودة الهواء في الاماكن المغلقة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ائتمان</w:t>
            </w:r>
            <w:r>
              <w:rPr>
                <w:rFonts w:cs="Arial" w:hint="cs"/>
                <w:rtl/>
                <w:lang w:bidi="ar-OM"/>
              </w:rPr>
              <w:t xml:space="preserve"> </w:t>
            </w:r>
            <w:r>
              <w:rPr>
                <w:rFonts w:cs="Arial"/>
                <w:lang w:bidi="ar-OM"/>
              </w:rPr>
              <w:t>IEQ</w:t>
            </w:r>
            <w:r>
              <w:rPr>
                <w:rFonts w:cs="Arial" w:hint="cs"/>
                <w:rtl/>
                <w:lang w:bidi="ar-OM"/>
              </w:rPr>
              <w:t xml:space="preserve"> 3.2</w:t>
            </w:r>
          </w:p>
        </w:tc>
      </w:tr>
      <w:tr w:rsidR="00215C6B" w:rsidTr="00670ED1">
        <w:tc>
          <w:tcPr>
            <w:tcW w:w="2311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F84CE9">
              <w:rPr>
                <w:rFonts w:cs="Arial" w:hint="cs"/>
                <w:rtl/>
                <w:lang w:bidi="ar-OM"/>
              </w:rPr>
              <w:t>تتوفر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المزيد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من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المعلومات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عند</w:t>
            </w:r>
            <w:r w:rsidRPr="00F84CE9">
              <w:rPr>
                <w:rFonts w:cs="Arial"/>
                <w:rtl/>
                <w:lang w:bidi="ar-OM"/>
              </w:rPr>
              <w:t xml:space="preserve"> </w:t>
            </w:r>
            <w:r w:rsidRPr="00F84CE9">
              <w:rPr>
                <w:rFonts w:cs="Arial" w:hint="cs"/>
                <w:rtl/>
                <w:lang w:bidi="ar-OM"/>
              </w:rPr>
              <w:t>الطلب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rPr>
                <w:rFonts w:cs="Arial"/>
                <w:lang w:bidi="ar-OM"/>
              </w:rPr>
            </w:pPr>
            <w:r>
              <w:rPr>
                <w:rFonts w:cs="Arial" w:hint="cs"/>
                <w:rtl/>
                <w:lang w:bidi="ar-OM"/>
              </w:rPr>
              <w:t>1 نقطة</w:t>
            </w:r>
            <w:bookmarkStart w:id="0" w:name="_GoBack"/>
            <w:bookmarkEnd w:id="0"/>
          </w:p>
        </w:tc>
        <w:tc>
          <w:tcPr>
            <w:tcW w:w="2313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المواد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المنخفضة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الباعثة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لل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دهانات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والطلاء</w:t>
            </w:r>
          </w:p>
        </w:tc>
        <w:tc>
          <w:tcPr>
            <w:tcW w:w="2309" w:type="dxa"/>
          </w:tcPr>
          <w:p w:rsidR="00215C6B" w:rsidRDefault="00215C6B" w:rsidP="00670ED1">
            <w:pPr>
              <w:bidi/>
              <w:rPr>
                <w:rFonts w:cs="Arial"/>
                <w:rtl/>
                <w:lang w:bidi="ar-OM"/>
              </w:rPr>
            </w:pPr>
            <w:r w:rsidRPr="003D748F">
              <w:rPr>
                <w:rFonts w:cs="Arial" w:hint="cs"/>
                <w:rtl/>
                <w:lang w:bidi="ar-OM"/>
              </w:rPr>
              <w:t>ائتمان</w:t>
            </w:r>
            <w:r>
              <w:rPr>
                <w:rFonts w:cs="Arial" w:hint="cs"/>
                <w:rtl/>
                <w:lang w:bidi="ar-OM"/>
              </w:rPr>
              <w:t xml:space="preserve"> </w:t>
            </w:r>
            <w:r>
              <w:rPr>
                <w:rFonts w:cs="Arial"/>
                <w:lang w:bidi="ar-OM"/>
              </w:rPr>
              <w:t>IEQ</w:t>
            </w:r>
            <w:r>
              <w:rPr>
                <w:rFonts w:cs="Arial" w:hint="cs"/>
                <w:rtl/>
                <w:lang w:bidi="ar-OM"/>
              </w:rPr>
              <w:t xml:space="preserve"> 4.2</w:t>
            </w:r>
          </w:p>
        </w:tc>
      </w:tr>
    </w:tbl>
    <w:p w:rsidR="00B06B9C" w:rsidRDefault="00B06B9C" w:rsidP="00215C6B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</w:p>
    <w:p w:rsidR="00215C6B" w:rsidRDefault="00215C6B" w:rsidP="00B06B9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لا تضمن حصول المشاريع التي تتبع شهادة </w:t>
      </w:r>
      <w:r>
        <w:rPr>
          <w:rFonts w:asciiTheme="majorBidi" w:hAnsiTheme="majorBidi" w:cstheme="majorBidi"/>
          <w:sz w:val="24"/>
          <w:szCs w:val="24"/>
          <w:lang w:bidi="ar-OM"/>
        </w:rPr>
        <w:t>LEED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على القروض.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سيحتاج المصمم او المهندس الى التقييم و التحقق اذا كان المشروع يتوافق  مع متطلبات </w:t>
      </w:r>
      <w:r>
        <w:rPr>
          <w:rFonts w:asciiTheme="majorBidi" w:hAnsiTheme="majorBidi" w:cstheme="majorBidi"/>
          <w:sz w:val="24"/>
          <w:szCs w:val="24"/>
          <w:lang w:bidi="ar-OM"/>
        </w:rPr>
        <w:t>LEED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.</w:t>
      </w:r>
    </w:p>
    <w:p w:rsidR="00B06B9C" w:rsidRDefault="00B06B9C" w:rsidP="00B06B9C">
      <w:pPr>
        <w:bidi/>
        <w:rPr>
          <w:rFonts w:asciiTheme="majorBidi" w:hAnsiTheme="majorBidi" w:cs="Times New Roman"/>
          <w:b/>
          <w:bCs/>
          <w:sz w:val="24"/>
          <w:szCs w:val="24"/>
          <w:rtl/>
          <w:lang w:bidi="ar-OM"/>
        </w:rPr>
      </w:pPr>
      <w:r w:rsidRPr="00DE7210">
        <w:rPr>
          <w:rFonts w:asciiTheme="majorBidi" w:hAnsiTheme="majorBidi" w:cs="Times New Roman" w:hint="cs"/>
          <w:b/>
          <w:bCs/>
          <w:sz w:val="24"/>
          <w:szCs w:val="24"/>
          <w:rtl/>
          <w:lang w:bidi="ar-OM"/>
        </w:rPr>
        <w:t>معلومات أخرى</w:t>
      </w:r>
    </w:p>
    <w:p w:rsidR="00935AE0" w:rsidRDefault="00C342C0" w:rsidP="00935AE0">
      <w:pPr>
        <w:bidi/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</w:pPr>
      <w:r w:rsidRPr="00C342C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OM"/>
        </w:rPr>
        <w:t xml:space="preserve">توجيهات </w:t>
      </w:r>
      <w:r w:rsidRPr="00C342C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المركبات</w:t>
      </w:r>
      <w:r w:rsidRPr="00C342C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C342C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العضوية</w:t>
      </w:r>
      <w:r w:rsidRPr="00C342C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C342C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 xml:space="preserve">المتطايرة </w:t>
      </w:r>
    </w:p>
    <w:p w:rsidR="00C342C0" w:rsidRDefault="00C342C0" w:rsidP="00C342C0">
      <w:pPr>
        <w:bidi/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</w:pPr>
      <w:r w:rsidRPr="00C342C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قيمة حد</w:t>
      </w:r>
      <w:r w:rsidRPr="00C342C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C342C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الاتحاد</w:t>
      </w:r>
      <w:r w:rsidRPr="00C342C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C342C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الأوروبي</w:t>
      </w:r>
      <w:r w:rsidRPr="00C342C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(</w:t>
      </w:r>
      <w:r w:rsidRPr="00C342C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التوجيه</w:t>
      </w:r>
      <w:r w:rsidRPr="00C342C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2004/42 / </w:t>
      </w:r>
      <w:r w:rsidRPr="00C342C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المفوضية</w:t>
      </w:r>
      <w:r w:rsidRPr="00C342C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C342C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الاوروبية</w:t>
      </w:r>
      <w:r w:rsidRPr="00C342C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>) [8]</w:t>
      </w:r>
    </w:p>
    <w:p w:rsidR="00C342C0" w:rsidRDefault="00C342C0" w:rsidP="00C342C0">
      <w:pPr>
        <w:bidi/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كات. ل: طلا</w:t>
      </w:r>
      <w:r w:rsid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ء تأثير زخرفي (قائم على المياه): 200 غرام/لتر (2010)</w:t>
      </w:r>
    </w:p>
    <w:p w:rsidR="003203BA" w:rsidRDefault="003203BA" w:rsidP="003203BA">
      <w:pPr>
        <w:bidi/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color w:val="000000" w:themeColor="text1"/>
          <w:sz w:val="24"/>
          <w:szCs w:val="24"/>
          <w:lang w:bidi="ar-OM"/>
        </w:rPr>
        <w:t xml:space="preserve">Era </w:t>
      </w:r>
      <w:proofErr w:type="spellStart"/>
      <w:r>
        <w:rPr>
          <w:rFonts w:asciiTheme="majorBidi" w:hAnsiTheme="majorBidi" w:cs="Times New Roman"/>
          <w:color w:val="000000" w:themeColor="text1"/>
          <w:sz w:val="24"/>
          <w:szCs w:val="24"/>
          <w:lang w:bidi="ar-OM"/>
        </w:rPr>
        <w:t>Veneziana</w:t>
      </w:r>
      <w:proofErr w:type="spellEnd"/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يحتوي على اقل من 20 غرام/لتر من المركبات العضوية المتطايرة</w:t>
      </w:r>
    </w:p>
    <w:p w:rsidR="003203BA" w:rsidRDefault="003203BA" w:rsidP="003203BA">
      <w:pPr>
        <w:bidi/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</w:pPr>
      <w:r w:rsidRPr="003203B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ردة</w:t>
      </w:r>
      <w:r w:rsidRPr="003203B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فعل</w:t>
      </w:r>
      <w:r w:rsidRPr="003203B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الطبقة</w:t>
      </w:r>
      <w:r w:rsidRPr="003203B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الأوروبية</w:t>
      </w:r>
      <w:r w:rsidRPr="003203B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من</w:t>
      </w:r>
      <w:r w:rsidRPr="003203B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النار</w:t>
      </w:r>
    </w:p>
    <w:p w:rsidR="003203BA" w:rsidRDefault="003203BA" w:rsidP="003203BA">
      <w:pPr>
        <w:bidi/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color w:val="000000" w:themeColor="text1"/>
          <w:sz w:val="24"/>
          <w:szCs w:val="24"/>
          <w:lang w:bidi="ar-OM"/>
        </w:rPr>
        <w:t>A1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>(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الحرارة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الإجمالية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للاحتراق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-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القيمة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الحرارية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اقل من 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0.2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ميجا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جول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/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كغ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وفقا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للمعيار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إسو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1716: 2010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رد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فعل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لاختبارات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الحريق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للمنتجات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>) [9]</w:t>
      </w:r>
    </w:p>
    <w:p w:rsidR="003203BA" w:rsidRDefault="003203BA" w:rsidP="003203BA">
      <w:pPr>
        <w:bidi/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</w:pPr>
      <w:r w:rsidRPr="003203B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OM"/>
        </w:rPr>
        <w:t>فهرس تصميم منظمة التعاون الاقتصادي</w:t>
      </w:r>
    </w:p>
    <w:p w:rsidR="003203BA" w:rsidRDefault="003203BA" w:rsidP="003203BA">
      <w:pPr>
        <w:bidi/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</w:pP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مكافحة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أنشطة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تصميم منظمة التعاون الاقتصادي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التي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تؤثر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على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الطلاء،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تم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أنجاز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ها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 xml:space="preserve"> من قبل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 xml:space="preserve"> </w:t>
      </w:r>
      <w:r w:rsidRPr="003203B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  <w:t>الشركة</w:t>
      </w:r>
      <w:r w:rsidRPr="003203BA">
        <w:rPr>
          <w:rFonts w:asciiTheme="majorBidi" w:hAnsiTheme="majorBidi" w:cs="Times New Roman"/>
          <w:color w:val="000000" w:themeColor="text1"/>
          <w:sz w:val="24"/>
          <w:szCs w:val="24"/>
          <w:rtl/>
          <w:lang w:bidi="ar-OM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5141F2" w:rsidTr="005141F2">
        <w:tc>
          <w:tcPr>
            <w:tcW w:w="3080" w:type="dxa"/>
          </w:tcPr>
          <w:p w:rsidR="005141F2" w:rsidRDefault="005141F2" w:rsidP="003203BA">
            <w:pPr>
              <w:bidi/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  <w:t>التاريخ</w:t>
            </w:r>
          </w:p>
        </w:tc>
        <w:tc>
          <w:tcPr>
            <w:tcW w:w="3081" w:type="dxa"/>
          </w:tcPr>
          <w:p w:rsidR="005141F2" w:rsidRDefault="005141F2" w:rsidP="003203BA">
            <w:pPr>
              <w:bidi/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  <w:t>عنصر النشاط</w:t>
            </w:r>
          </w:p>
        </w:tc>
        <w:tc>
          <w:tcPr>
            <w:tcW w:w="3081" w:type="dxa"/>
          </w:tcPr>
          <w:p w:rsidR="005141F2" w:rsidRDefault="005141F2" w:rsidP="003203BA">
            <w:pPr>
              <w:bidi/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  <w:t>الرقم</w:t>
            </w:r>
          </w:p>
        </w:tc>
      </w:tr>
      <w:tr w:rsidR="005141F2" w:rsidTr="005141F2">
        <w:tc>
          <w:tcPr>
            <w:tcW w:w="3080" w:type="dxa"/>
          </w:tcPr>
          <w:p w:rsidR="005141F2" w:rsidRDefault="00FA6910" w:rsidP="003203BA">
            <w:pPr>
              <w:bidi/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  <w:t>يونيو</w:t>
            </w:r>
            <w:r w:rsidR="005141F2" w:rsidRPr="005141F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OM"/>
              </w:rPr>
              <w:t xml:space="preserve"> 2013</w:t>
            </w:r>
          </w:p>
        </w:tc>
        <w:tc>
          <w:tcPr>
            <w:tcW w:w="3081" w:type="dxa"/>
          </w:tcPr>
          <w:p w:rsidR="005141F2" w:rsidRDefault="005141F2" w:rsidP="003203BA">
            <w:pPr>
              <w:bidi/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</w:pPr>
            <w:r w:rsidRPr="005141F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  <w:t>العدد</w:t>
            </w:r>
            <w:r w:rsidRPr="005141F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OM"/>
              </w:rPr>
              <w:t xml:space="preserve"> </w:t>
            </w:r>
            <w:r w:rsidRPr="005141F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  <w:t>الأول</w:t>
            </w:r>
          </w:p>
        </w:tc>
        <w:tc>
          <w:tcPr>
            <w:tcW w:w="3081" w:type="dxa"/>
          </w:tcPr>
          <w:p w:rsidR="005141F2" w:rsidRDefault="005141F2" w:rsidP="003203BA">
            <w:pPr>
              <w:bidi/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OM"/>
              </w:rPr>
              <w:t>1</w:t>
            </w:r>
          </w:p>
        </w:tc>
      </w:tr>
    </w:tbl>
    <w:p w:rsidR="003203BA" w:rsidRDefault="003203BA" w:rsidP="003203BA">
      <w:pPr>
        <w:bidi/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OM"/>
        </w:rPr>
      </w:pPr>
    </w:p>
    <w:p w:rsidR="00B97885" w:rsidRDefault="00B97885" w:rsidP="00B97885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907D1A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المراجع</w:t>
      </w:r>
    </w:p>
    <w:p w:rsidR="00B97885" w:rsidRDefault="00B97885" w:rsidP="00B97885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lang w:bidi="ar-OM"/>
        </w:rPr>
        <w:t>[1]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OM"/>
        </w:rPr>
        <w:t>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14040،2006: الإدارة البيئية، تقييم دورة الحياة، المبادئ و الإطار.</w:t>
      </w:r>
      <w:r>
        <w:rPr>
          <w:rFonts w:asciiTheme="majorBidi" w:hAnsiTheme="majorBidi" w:cstheme="majorBidi"/>
          <w:sz w:val="24"/>
          <w:szCs w:val="24"/>
          <w:lang w:bidi="ar-OM"/>
        </w:rPr>
        <w:t xml:space="preserve"> CEN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،</w:t>
      </w:r>
      <w:r>
        <w:rPr>
          <w:rFonts w:asciiTheme="majorBidi" w:hAnsiTheme="majorBidi" w:cstheme="majorBidi"/>
          <w:sz w:val="24"/>
          <w:szCs w:val="24"/>
          <w:lang w:bidi="ar-OM"/>
        </w:rPr>
        <w:t>EN 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14040،2006 (</w:t>
      </w:r>
      <w:r>
        <w:fldChar w:fldCharType="begin"/>
      </w:r>
      <w:r>
        <w:instrText>HYPERLINK "http://www.iso.org"</w:instrText>
      </w:r>
      <w:r>
        <w:fldChar w:fldCharType="separate"/>
      </w:r>
      <w:r w:rsidRPr="00F10881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>
        <w:fldChar w:fldCharType="end"/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). </w:t>
      </w:r>
    </w:p>
    <w:p w:rsidR="00B97885" w:rsidRDefault="00B97885" w:rsidP="00B97885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lang w:bidi="ar-OM"/>
        </w:rPr>
        <w:t>[2]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OM"/>
        </w:rPr>
        <w:t>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14044،2006: الإدارة البيئية، تقييم دورة الحياة، المتطلبات و الإرشادات. </w:t>
      </w:r>
      <w:r>
        <w:rPr>
          <w:rFonts w:asciiTheme="majorBidi" w:hAnsiTheme="majorBidi" w:cstheme="majorBidi"/>
          <w:sz w:val="24"/>
          <w:szCs w:val="24"/>
          <w:lang w:bidi="ar-OM"/>
        </w:rPr>
        <w:t>CEN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،</w:t>
      </w:r>
      <w:r>
        <w:rPr>
          <w:rFonts w:asciiTheme="majorBidi" w:hAnsiTheme="majorBidi" w:cstheme="majorBidi"/>
          <w:sz w:val="24"/>
          <w:szCs w:val="24"/>
          <w:lang w:bidi="ar-OM"/>
        </w:rPr>
        <w:t>EN 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14044،2006 (</w:t>
      </w:r>
      <w:r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>
        <w:rPr>
          <w:rFonts w:asciiTheme="majorBidi" w:hAnsiTheme="majorBidi" w:cstheme="majorBidi"/>
          <w:sz w:val="24"/>
          <w:szCs w:val="24"/>
          <w:lang w:bidi="ar-OM"/>
        </w:rPr>
        <w:instrText xml:space="preserve"> HYPERLINK "http://www.iso.org" </w:instrText>
      </w:r>
      <w:r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F10881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).</w:t>
      </w:r>
    </w:p>
    <w:p w:rsidR="00B97885" w:rsidRDefault="00B97885" w:rsidP="00B97885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lang w:bidi="ar-OM"/>
        </w:rPr>
        <w:t>[3]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proofErr w:type="spellStart"/>
      <w:r w:rsidRPr="00A42A80">
        <w:rPr>
          <w:rFonts w:asciiTheme="majorBidi" w:hAnsiTheme="majorBidi" w:cstheme="majorBidi"/>
          <w:sz w:val="24"/>
          <w:szCs w:val="24"/>
          <w:lang w:bidi="ar-OM"/>
        </w:rPr>
        <w:t>Colorificio</w:t>
      </w:r>
      <w:proofErr w:type="spellEnd"/>
      <w:r w:rsidRPr="00A42A80">
        <w:rPr>
          <w:rFonts w:asciiTheme="majorBidi" w:hAnsiTheme="majorBidi" w:cstheme="majorBidi"/>
          <w:sz w:val="24"/>
          <w:szCs w:val="24"/>
          <w:lang w:bidi="ar-OM"/>
        </w:rPr>
        <w:t xml:space="preserve"> San Marco, LCA project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، "ورقة البيانات البيئية" 2013. </w:t>
      </w:r>
    </w:p>
    <w:p w:rsidR="00B97885" w:rsidRDefault="00B97885" w:rsidP="00B97885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[4]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bidi="ar-OM"/>
        </w:rPr>
        <w:t>Ecoinvent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2011: قاعدة بيانات </w:t>
      </w:r>
      <w:proofErr w:type="spellStart"/>
      <w:r>
        <w:rPr>
          <w:rFonts w:asciiTheme="majorBidi" w:hAnsiTheme="majorBidi" w:cs="Times New Roman"/>
          <w:sz w:val="24"/>
          <w:szCs w:val="24"/>
          <w:lang w:bidi="ar-OM"/>
        </w:rPr>
        <w:t>ecoinvent</w:t>
      </w:r>
      <w:proofErr w:type="spellEnd"/>
      <w:r>
        <w:rPr>
          <w:rFonts w:asciiTheme="majorBidi" w:hAnsiTheme="majorBidi" w:cs="Times New Roman"/>
          <w:sz w:val="24"/>
          <w:szCs w:val="24"/>
          <w:lang w:bidi="ar-OM"/>
        </w:rPr>
        <w:t xml:space="preserve"> v2.2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. المركز السويسري لتقييم دورة الحياة، </w:t>
      </w:r>
      <w:r w:rsidRPr="00D3383C">
        <w:rPr>
          <w:rFonts w:asciiTheme="majorBidi" w:hAnsiTheme="majorBidi" w:cs="Times New Roman"/>
          <w:sz w:val="24"/>
          <w:szCs w:val="24"/>
          <w:rtl/>
          <w:lang w:bidi="ar-OM"/>
        </w:rPr>
        <w:t>(</w:t>
      </w:r>
      <w:hyperlink r:id="rId5" w:history="1">
        <w:r w:rsidRPr="00F10881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www.ecoinvent.ch</w:t>
        </w:r>
      </w:hyperlink>
      <w:r w:rsidRPr="00D3383C">
        <w:rPr>
          <w:rFonts w:asciiTheme="majorBidi" w:hAnsiTheme="majorBidi" w:cs="Times New Roman"/>
          <w:sz w:val="24"/>
          <w:szCs w:val="24"/>
          <w:rtl/>
          <w:lang w:bidi="ar-OM"/>
        </w:rPr>
        <w:t>)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.</w:t>
      </w:r>
    </w:p>
    <w:p w:rsidR="00B97885" w:rsidRDefault="00B97885" w:rsidP="00B97885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[5]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proofErr w:type="spellStart"/>
      <w:r w:rsidRPr="000B5289">
        <w:rPr>
          <w:rFonts w:asciiTheme="majorBidi" w:hAnsiTheme="majorBidi" w:cs="Times New Roman"/>
          <w:sz w:val="24"/>
          <w:szCs w:val="24"/>
          <w:lang w:bidi="ar-OM"/>
        </w:rPr>
        <w:t>PRé</w:t>
      </w:r>
      <w:proofErr w:type="spellEnd"/>
      <w:r w:rsidRPr="000B5289">
        <w:rPr>
          <w:rFonts w:asciiTheme="majorBidi" w:hAnsiTheme="majorBidi" w:cs="Times New Roman"/>
          <w:sz w:val="24"/>
          <w:szCs w:val="24"/>
          <w:lang w:bidi="ar-OM"/>
        </w:rPr>
        <w:t>, 201</w:t>
      </w:r>
      <w:r>
        <w:rPr>
          <w:rFonts w:asciiTheme="majorBidi" w:hAnsiTheme="majorBidi" w:cs="Times New Roman"/>
          <w:sz w:val="24"/>
          <w:szCs w:val="24"/>
          <w:lang w:bidi="ar-OM"/>
        </w:rPr>
        <w:t>1</w:t>
      </w:r>
      <w:r w:rsidRPr="000B5289">
        <w:rPr>
          <w:rFonts w:asciiTheme="majorBidi" w:hAnsiTheme="majorBidi" w:cs="Times New Roman"/>
          <w:sz w:val="24"/>
          <w:szCs w:val="24"/>
          <w:rtl/>
          <w:lang w:bidi="ar-OM"/>
        </w:rPr>
        <w:t>: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البرنامج المخصص </w:t>
      </w:r>
      <w:proofErr w:type="spellStart"/>
      <w:r>
        <w:rPr>
          <w:rFonts w:asciiTheme="majorBidi" w:hAnsiTheme="majorBidi" w:cs="Times New Roman"/>
          <w:sz w:val="24"/>
          <w:szCs w:val="24"/>
          <w:lang w:bidi="ar-OM"/>
        </w:rPr>
        <w:t>SimaPro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7.3.3. مستشارين </w:t>
      </w:r>
      <w:proofErr w:type="spellStart"/>
      <w:r w:rsidRPr="000B5289">
        <w:rPr>
          <w:rFonts w:asciiTheme="majorBidi" w:hAnsiTheme="majorBidi" w:cs="Times New Roman"/>
          <w:sz w:val="24"/>
          <w:szCs w:val="24"/>
          <w:lang w:bidi="ar-OM"/>
        </w:rPr>
        <w:t>PRé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، هولندا </w:t>
      </w:r>
      <w:r w:rsidRPr="000B5289">
        <w:rPr>
          <w:rFonts w:asciiTheme="majorBidi" w:hAnsiTheme="majorBidi" w:cs="Times New Roman"/>
          <w:sz w:val="24"/>
          <w:szCs w:val="24"/>
          <w:rtl/>
          <w:lang w:bidi="ar-OM"/>
        </w:rPr>
        <w:t>(</w:t>
      </w:r>
      <w:hyperlink r:id="rId6" w:history="1">
        <w:r w:rsidRPr="00F10881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www.pre-sustainability.com</w:t>
        </w:r>
      </w:hyperlink>
      <w:r w:rsidRPr="000B5289">
        <w:rPr>
          <w:rFonts w:asciiTheme="majorBidi" w:hAnsiTheme="majorBidi" w:cs="Times New Roman"/>
          <w:sz w:val="24"/>
          <w:szCs w:val="24"/>
          <w:rtl/>
          <w:lang w:bidi="ar-OM"/>
        </w:rPr>
        <w:t>).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</w:p>
    <w:p w:rsidR="00B97885" w:rsidRDefault="00B97885" w:rsidP="00B97885">
      <w:pPr>
        <w:bidi/>
        <w:rPr>
          <w:rFonts w:asciiTheme="majorBidi" w:hAnsiTheme="majorBidi" w:cs="Times New Roman"/>
          <w:sz w:val="24"/>
          <w:szCs w:val="24"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lastRenderedPageBreak/>
        <w:t>[6]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/>
          <w:sz w:val="24"/>
          <w:szCs w:val="24"/>
          <w:lang w:bidi="ar-OM"/>
        </w:rPr>
        <w:t>PCR 2010:18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. الدهانات و الطلاء و المنتجات ذات صلة. قواعد فئة المنتج لاعداد إعلان المنتج البيئي للدهانات و الطلاء و المنتجات ذات الصلة، مجلس الإدارة البيئية السويدية </w:t>
      </w:r>
      <w:r w:rsidRPr="000B5289">
        <w:rPr>
          <w:rFonts w:asciiTheme="majorBidi" w:hAnsiTheme="majorBidi" w:cs="Times New Roman"/>
          <w:sz w:val="24"/>
          <w:szCs w:val="24"/>
          <w:rtl/>
          <w:lang w:bidi="ar-OM"/>
        </w:rPr>
        <w:t>(</w:t>
      </w:r>
      <w:hyperlink r:id="rId7" w:history="1">
        <w:r w:rsidRPr="00F10881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www.environdec.com</w:t>
        </w:r>
      </w:hyperlink>
      <w:r w:rsidRPr="000B5289">
        <w:rPr>
          <w:rFonts w:asciiTheme="majorBidi" w:hAnsiTheme="majorBidi" w:cs="Times New Roman"/>
          <w:sz w:val="24"/>
          <w:szCs w:val="24"/>
          <w:rtl/>
          <w:lang w:bidi="ar-OM"/>
        </w:rPr>
        <w:t>).</w:t>
      </w:r>
    </w:p>
    <w:p w:rsidR="00B97885" w:rsidRDefault="00B97885" w:rsidP="00B97885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[7]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مجلس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المباني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الخضراء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في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الولايات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المتحدة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، </w:t>
      </w:r>
      <w:r>
        <w:rPr>
          <w:rFonts w:asciiTheme="majorBidi" w:hAnsiTheme="majorBidi" w:cs="Times New Roman"/>
          <w:sz w:val="24"/>
          <w:szCs w:val="24"/>
          <w:lang w:bidi="ar-OM"/>
        </w:rPr>
        <w:t>LEED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2009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نظام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تصنيف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البناء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الجديد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والتجديدات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الكبرى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(</w:t>
      </w:r>
      <w:r w:rsidRPr="008D3F16">
        <w:rPr>
          <w:rFonts w:asciiTheme="majorBidi" w:hAnsiTheme="majorBidi" w:cs="Times New Roman"/>
          <w:sz w:val="24"/>
          <w:szCs w:val="24"/>
          <w:lang w:bidi="ar-OM"/>
        </w:rPr>
        <w:t>new.usgbc.org/</w:t>
      </w:r>
      <w:proofErr w:type="spellStart"/>
      <w:r w:rsidRPr="008D3F16">
        <w:rPr>
          <w:rFonts w:asciiTheme="majorBidi" w:hAnsiTheme="majorBidi" w:cs="Times New Roman"/>
          <w:sz w:val="24"/>
          <w:szCs w:val="24"/>
          <w:lang w:bidi="ar-OM"/>
        </w:rPr>
        <w:t>leed</w:t>
      </w:r>
      <w:proofErr w:type="spellEnd"/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>)</w:t>
      </w:r>
    </w:p>
    <w:p w:rsidR="00B97885" w:rsidRDefault="00B97885" w:rsidP="00B97885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[8]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التوجيه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2004/42 / </w:t>
      </w:r>
      <w:r>
        <w:rPr>
          <w:rFonts w:asciiTheme="majorBidi" w:hAnsiTheme="majorBidi" w:cs="Times New Roman"/>
          <w:sz w:val="24"/>
          <w:szCs w:val="24"/>
          <w:lang w:bidi="ar-OM"/>
        </w:rPr>
        <w:t>CE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الصادر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عن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البرلمان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الأوروبي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والمجلس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بشأن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الحد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من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انبعاثات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المركبات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العضوية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المتطايرة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بسبب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استخدام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المذيبات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العضوية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في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بعض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الدهانات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والورنيش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ومنتجات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إعادة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طلاء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المركبات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وتعديل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التوجيه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1999/13 / </w:t>
      </w:r>
      <w:r>
        <w:rPr>
          <w:rFonts w:asciiTheme="majorBidi" w:hAnsiTheme="majorBidi" w:cs="Times New Roman"/>
          <w:sz w:val="24"/>
          <w:szCs w:val="24"/>
          <w:lang w:bidi="ar-OM"/>
        </w:rPr>
        <w:t>EC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(21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أبريل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2004)</w:t>
      </w:r>
    </w:p>
    <w:p w:rsidR="00B97885" w:rsidRDefault="00B97885" w:rsidP="00B97885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[9]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استنادا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إلى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قرار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لجنة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الجماعات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الأوروبية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2006/751 / </w:t>
      </w:r>
      <w:r>
        <w:rPr>
          <w:rFonts w:asciiTheme="majorBidi" w:hAnsiTheme="majorBidi" w:cs="Times New Roman"/>
          <w:sz w:val="24"/>
          <w:szCs w:val="24"/>
          <w:lang w:bidi="ar-OM"/>
        </w:rPr>
        <w:t>EC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،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8D3F16">
        <w:rPr>
          <w:rFonts w:asciiTheme="majorBidi" w:hAnsiTheme="majorBidi" w:cs="Times New Roman" w:hint="cs"/>
          <w:sz w:val="24"/>
          <w:szCs w:val="24"/>
          <w:rtl/>
          <w:lang w:bidi="ar-OM"/>
        </w:rPr>
        <w:t>الجدول</w:t>
      </w:r>
      <w:r w:rsidRPr="008D3F16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1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. </w:t>
      </w:r>
    </w:p>
    <w:p w:rsidR="00B97885" w:rsidRDefault="00B97885" w:rsidP="00B97885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</w:p>
    <w:p w:rsidR="00B97885" w:rsidRDefault="00B97885" w:rsidP="00B97885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  <w:hyperlink r:id="rId8" w:history="1">
        <w:r w:rsidRPr="00B41566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http://www.novacoloroman.om/assets/en_n946_era-veneziana_ot_20140825_150126.pdf</w:t>
        </w:r>
      </w:hyperlink>
    </w:p>
    <w:p w:rsidR="00B97885" w:rsidRPr="00B97885" w:rsidRDefault="00B97885" w:rsidP="00B97885">
      <w:pPr>
        <w:bidi/>
        <w:rPr>
          <w:rFonts w:asciiTheme="majorBidi" w:hAnsiTheme="majorBidi" w:cs="Times New Roman"/>
          <w:sz w:val="24"/>
          <w:szCs w:val="24"/>
          <w:lang w:bidi="ar-OM"/>
        </w:rPr>
      </w:pPr>
    </w:p>
    <w:sectPr w:rsidR="00B97885" w:rsidRPr="00B97885" w:rsidSect="00414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5672"/>
    <w:multiLevelType w:val="hybridMultilevel"/>
    <w:tmpl w:val="3B0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840"/>
    <w:rsid w:val="00215C6B"/>
    <w:rsid w:val="00282840"/>
    <w:rsid w:val="003203BA"/>
    <w:rsid w:val="00414506"/>
    <w:rsid w:val="005141F2"/>
    <w:rsid w:val="00935AE0"/>
    <w:rsid w:val="00AA39C7"/>
    <w:rsid w:val="00B06B9C"/>
    <w:rsid w:val="00B97885"/>
    <w:rsid w:val="00C342C0"/>
    <w:rsid w:val="00D16377"/>
    <w:rsid w:val="00E76BC3"/>
    <w:rsid w:val="00FA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40"/>
    <w:pPr>
      <w:ind w:left="720"/>
      <w:contextualSpacing/>
    </w:pPr>
  </w:style>
  <w:style w:type="table" w:styleId="TableGrid">
    <w:name w:val="Table Grid"/>
    <w:basedOn w:val="TableNormal"/>
    <w:uiPriority w:val="39"/>
    <w:rsid w:val="00E76B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7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coloroman.om/assets/en_n946_era-veneziana_ot_20140825_1501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virond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-sustainability.com" TargetMode="External"/><Relationship Id="rId5" Type="http://schemas.openxmlformats.org/officeDocument/2006/relationships/hyperlink" Target="http://www.ecoinvent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7</cp:revision>
  <dcterms:created xsi:type="dcterms:W3CDTF">2017-04-19T15:46:00Z</dcterms:created>
  <dcterms:modified xsi:type="dcterms:W3CDTF">2017-04-19T18:22:00Z</dcterms:modified>
</cp:coreProperties>
</file>