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FCA" w:rsidRPr="001B7FCA" w:rsidRDefault="001B7FCA" w:rsidP="001B7FCA">
      <w:pPr>
        <w:bidi/>
        <w:jc w:val="center"/>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ورقة بيانات السلامة</w:t>
      </w:r>
    </w:p>
    <w:p w:rsidR="001B7FCA" w:rsidRPr="001B7FCA" w:rsidRDefault="001B7FCA" w:rsidP="001B7FCA">
      <w:pPr>
        <w:tabs>
          <w:tab w:val="center" w:pos="4513"/>
        </w:tabs>
        <w:bidi/>
        <w:rPr>
          <w:rFonts w:asciiTheme="majorBidi" w:hAnsiTheme="majorBidi" w:cstheme="majorBidi"/>
          <w:b/>
          <w:bCs/>
          <w:sz w:val="24"/>
          <w:szCs w:val="24"/>
          <w:rtl/>
          <w:lang w:bidi="ar-OM"/>
        </w:rPr>
      </w:pPr>
      <w:r w:rsidRPr="001B7FCA">
        <w:rPr>
          <w:rFonts w:asciiTheme="majorBidi" w:hAnsiTheme="majorBidi" w:cstheme="majorBidi"/>
          <w:b/>
          <w:bCs/>
          <w:sz w:val="24"/>
          <w:szCs w:val="24"/>
          <w:highlight w:val="cyan"/>
          <w:rtl/>
          <w:lang w:bidi="ar-OM"/>
        </w:rPr>
        <w:t>القسم 1. تحديد المادة /الخليط و الشركة/التعهد.</w:t>
      </w:r>
      <w:r w:rsidRPr="001B7FCA">
        <w:rPr>
          <w:rFonts w:asciiTheme="majorBidi" w:hAnsiTheme="majorBidi" w:cstheme="majorBidi"/>
          <w:b/>
          <w:bCs/>
          <w:sz w:val="24"/>
          <w:szCs w:val="24"/>
          <w:rtl/>
          <w:lang w:bidi="ar-OM"/>
        </w:rPr>
        <w:t xml:space="preserve"> </w:t>
      </w:r>
    </w:p>
    <w:p w:rsidR="001B7FCA" w:rsidRPr="001B7FCA" w:rsidRDefault="001B7FCA" w:rsidP="001B7FCA">
      <w:pPr>
        <w:pStyle w:val="ListParagraph"/>
        <w:numPr>
          <w:ilvl w:val="1"/>
          <w:numId w:val="1"/>
        </w:numPr>
        <w:tabs>
          <w:tab w:val="center" w:pos="4513"/>
        </w:tabs>
        <w:bidi/>
        <w:rPr>
          <w:rFonts w:asciiTheme="majorBidi" w:hAnsiTheme="majorBidi" w:cstheme="majorBidi"/>
          <w:b/>
          <w:bCs/>
          <w:sz w:val="24"/>
          <w:szCs w:val="24"/>
          <w:lang w:bidi="ar-OM"/>
        </w:rPr>
      </w:pPr>
      <w:r w:rsidRPr="001B7FCA">
        <w:rPr>
          <w:rFonts w:asciiTheme="majorBidi" w:hAnsiTheme="majorBidi" w:cstheme="majorBidi"/>
          <w:b/>
          <w:bCs/>
          <w:sz w:val="24"/>
          <w:szCs w:val="24"/>
          <w:rtl/>
          <w:lang w:bidi="ar-OM"/>
        </w:rPr>
        <w:t xml:space="preserve">. معرف المنتج </w:t>
      </w:r>
    </w:p>
    <w:p w:rsidR="001B7FCA" w:rsidRPr="001B7FCA" w:rsidRDefault="001B7FCA" w:rsidP="001B7FCA">
      <w:pPr>
        <w:tabs>
          <w:tab w:val="center" w:pos="4513"/>
        </w:tabs>
        <w:bidi/>
        <w:rPr>
          <w:rFonts w:asciiTheme="majorBidi" w:hAnsiTheme="majorBidi" w:cstheme="majorBidi"/>
          <w:b/>
          <w:bCs/>
          <w:sz w:val="24"/>
          <w:szCs w:val="24"/>
          <w:lang w:bidi="ar-OM"/>
        </w:rPr>
      </w:pPr>
      <w:r w:rsidRPr="001B7FCA">
        <w:rPr>
          <w:rFonts w:asciiTheme="majorBidi" w:hAnsiTheme="majorBidi" w:cstheme="majorBidi"/>
          <w:sz w:val="24"/>
          <w:szCs w:val="24"/>
          <w:rtl/>
          <w:lang w:bidi="ar-OM"/>
        </w:rPr>
        <w:t>الرمز:</w:t>
      </w:r>
      <w:r w:rsidRPr="001B7FCA">
        <w:rPr>
          <w:rFonts w:asciiTheme="majorBidi" w:hAnsiTheme="majorBidi" w:cstheme="majorBidi"/>
          <w:b/>
          <w:bCs/>
          <w:sz w:val="24"/>
          <w:szCs w:val="24"/>
          <w:rtl/>
          <w:lang w:bidi="ar-OM"/>
        </w:rPr>
        <w:t xml:space="preserve"> </w:t>
      </w:r>
      <w:r w:rsidRPr="001B7FCA">
        <w:rPr>
          <w:rFonts w:asciiTheme="majorBidi" w:hAnsiTheme="majorBidi" w:cstheme="majorBidi"/>
          <w:b/>
          <w:bCs/>
          <w:sz w:val="24"/>
          <w:szCs w:val="24"/>
          <w:lang w:bidi="ar-OM"/>
        </w:rPr>
        <w:t>N218</w:t>
      </w:r>
    </w:p>
    <w:p w:rsidR="001B7FCA" w:rsidRPr="001B7FCA" w:rsidRDefault="001B7FCA" w:rsidP="001B7FCA">
      <w:pPr>
        <w:tabs>
          <w:tab w:val="center" w:pos="4513"/>
        </w:tabs>
        <w:bidi/>
        <w:rPr>
          <w:rFonts w:asciiTheme="majorBidi" w:hAnsiTheme="majorBidi" w:cstheme="majorBidi"/>
          <w:b/>
          <w:bCs/>
          <w:sz w:val="24"/>
          <w:szCs w:val="24"/>
          <w:lang w:bidi="ar-OM"/>
        </w:rPr>
      </w:pPr>
      <w:r w:rsidRPr="001B7FCA">
        <w:rPr>
          <w:rFonts w:asciiTheme="majorBidi" w:hAnsiTheme="majorBidi" w:cstheme="majorBidi"/>
          <w:sz w:val="24"/>
          <w:szCs w:val="24"/>
          <w:rtl/>
          <w:lang w:bidi="ar-OM"/>
        </w:rPr>
        <w:t>اسم المنتج:</w:t>
      </w:r>
      <w:r w:rsidRPr="001B7FCA">
        <w:rPr>
          <w:rFonts w:asciiTheme="majorBidi" w:hAnsiTheme="majorBidi" w:cstheme="majorBidi"/>
          <w:b/>
          <w:bCs/>
          <w:sz w:val="24"/>
          <w:szCs w:val="24"/>
          <w:lang w:bidi="ar-OM"/>
        </w:rPr>
        <w:t xml:space="preserve"> </w:t>
      </w:r>
      <w:r w:rsidRPr="001B7FCA">
        <w:rPr>
          <w:rFonts w:asciiTheme="majorBidi" w:hAnsiTheme="majorBidi" w:cstheme="majorBidi"/>
          <w:b/>
          <w:bCs/>
          <w:sz w:val="24"/>
          <w:szCs w:val="24"/>
          <w:rtl/>
          <w:lang w:bidi="ar-OM"/>
        </w:rPr>
        <w:t xml:space="preserve">لوحة لوس_الحائط </w:t>
      </w:r>
    </w:p>
    <w:p w:rsidR="001B7FCA" w:rsidRPr="001B7FCA" w:rsidRDefault="001B7FCA" w:rsidP="001B7FCA">
      <w:pPr>
        <w:tabs>
          <w:tab w:val="center" w:pos="451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1.2. الاستخدامات المحددة ذات صلة من المادة أو الخليط و ينصح استخدامه ضد</w:t>
      </w:r>
    </w:p>
    <w:p w:rsidR="001B7FCA" w:rsidRPr="001B7FCA" w:rsidRDefault="001B7FCA" w:rsidP="001B7FCA">
      <w:pPr>
        <w:tabs>
          <w:tab w:val="center" w:pos="4513"/>
        </w:tabs>
        <w:bidi/>
        <w:rPr>
          <w:rFonts w:asciiTheme="majorBidi" w:hAnsiTheme="majorBidi" w:cstheme="majorBidi"/>
          <w:b/>
          <w:bCs/>
          <w:sz w:val="24"/>
          <w:szCs w:val="24"/>
          <w:rtl/>
          <w:lang w:bidi="ar-OM"/>
        </w:rPr>
      </w:pPr>
      <w:r w:rsidRPr="001B7FCA">
        <w:rPr>
          <w:rFonts w:asciiTheme="majorBidi" w:hAnsiTheme="majorBidi" w:cstheme="majorBidi"/>
          <w:sz w:val="24"/>
          <w:szCs w:val="24"/>
          <w:rtl/>
          <w:lang w:bidi="ar-OM"/>
        </w:rPr>
        <w:t xml:space="preserve">غرض الاستخدام: </w:t>
      </w:r>
      <w:r w:rsidRPr="001B7FCA">
        <w:rPr>
          <w:rFonts w:asciiTheme="majorBidi" w:hAnsiTheme="majorBidi" w:cstheme="majorBidi"/>
          <w:b/>
          <w:bCs/>
          <w:sz w:val="24"/>
          <w:szCs w:val="24"/>
          <w:rtl/>
          <w:lang w:bidi="ar-OM"/>
        </w:rPr>
        <w:t>تشطيب زخرفي</w:t>
      </w:r>
    </w:p>
    <w:p w:rsidR="001B7FCA" w:rsidRPr="001B7FCA" w:rsidRDefault="001B7FCA" w:rsidP="001B7FCA">
      <w:pPr>
        <w:tabs>
          <w:tab w:val="center" w:pos="451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1.3. تفاصيل مورد ورقة بيانات السلامة</w:t>
      </w:r>
    </w:p>
    <w:p w:rsidR="001B7FCA" w:rsidRPr="001B7FCA" w:rsidRDefault="001B7FCA" w:rsidP="001B7FCA">
      <w:pPr>
        <w:tabs>
          <w:tab w:val="center" w:pos="4513"/>
        </w:tabs>
        <w:bidi/>
        <w:rPr>
          <w:rFonts w:asciiTheme="majorBidi" w:hAnsiTheme="majorBidi" w:cstheme="majorBidi"/>
          <w:b/>
          <w:bCs/>
          <w:sz w:val="24"/>
          <w:szCs w:val="24"/>
          <w:rtl/>
          <w:lang w:bidi="ar-OM"/>
        </w:rPr>
      </w:pPr>
      <w:r w:rsidRPr="001B7FCA">
        <w:rPr>
          <w:rFonts w:asciiTheme="majorBidi" w:hAnsiTheme="majorBidi" w:cstheme="majorBidi"/>
          <w:sz w:val="24"/>
          <w:szCs w:val="24"/>
          <w:rtl/>
          <w:lang w:bidi="ar-OM"/>
        </w:rPr>
        <w:t xml:space="preserve">الاسم: </w:t>
      </w:r>
      <w:r w:rsidRPr="001B7FCA">
        <w:rPr>
          <w:rFonts w:asciiTheme="majorBidi" w:hAnsiTheme="majorBidi" w:cstheme="majorBidi"/>
          <w:b/>
          <w:bCs/>
          <w:sz w:val="24"/>
          <w:szCs w:val="24"/>
          <w:lang w:bidi="ar-OM"/>
        </w:rPr>
        <w:t>NOVACOLOR S.R.L</w:t>
      </w:r>
      <w:r w:rsidRPr="001B7FCA">
        <w:rPr>
          <w:rFonts w:asciiTheme="majorBidi" w:hAnsiTheme="majorBidi" w:cstheme="majorBidi"/>
          <w:b/>
          <w:bCs/>
          <w:sz w:val="24"/>
          <w:szCs w:val="24"/>
          <w:rtl/>
          <w:lang w:bidi="ar-OM"/>
        </w:rPr>
        <w:t>.</w:t>
      </w:r>
    </w:p>
    <w:p w:rsidR="001B7FCA" w:rsidRPr="001B7FCA" w:rsidRDefault="001B7FCA" w:rsidP="001B7FCA">
      <w:pPr>
        <w:tabs>
          <w:tab w:val="center" w:pos="4513"/>
        </w:tabs>
        <w:bidi/>
        <w:rPr>
          <w:rFonts w:asciiTheme="majorBidi" w:hAnsiTheme="majorBidi" w:cstheme="majorBidi"/>
          <w:b/>
          <w:bCs/>
          <w:sz w:val="24"/>
          <w:szCs w:val="24"/>
          <w:rtl/>
          <w:lang w:bidi="ar-OM"/>
        </w:rPr>
      </w:pPr>
      <w:r w:rsidRPr="001B7FCA">
        <w:rPr>
          <w:rFonts w:asciiTheme="majorBidi" w:hAnsiTheme="majorBidi" w:cstheme="majorBidi"/>
          <w:sz w:val="24"/>
          <w:szCs w:val="24"/>
          <w:rtl/>
          <w:lang w:bidi="ar-OM"/>
        </w:rPr>
        <w:t xml:space="preserve">العنوان الكامل: </w:t>
      </w:r>
      <w:r w:rsidRPr="001B7FCA">
        <w:rPr>
          <w:rFonts w:asciiTheme="majorBidi" w:hAnsiTheme="majorBidi" w:cstheme="majorBidi"/>
          <w:b/>
          <w:bCs/>
          <w:sz w:val="24"/>
          <w:szCs w:val="24"/>
          <w:lang w:bidi="ar-OM"/>
        </w:rPr>
        <w:t xml:space="preserve">Via </w:t>
      </w:r>
      <w:proofErr w:type="spellStart"/>
      <w:r w:rsidRPr="001B7FCA">
        <w:rPr>
          <w:rFonts w:asciiTheme="majorBidi" w:hAnsiTheme="majorBidi" w:cstheme="majorBidi"/>
          <w:b/>
          <w:bCs/>
          <w:sz w:val="24"/>
          <w:szCs w:val="24"/>
          <w:lang w:bidi="ar-OM"/>
        </w:rPr>
        <w:t>Spallicci</w:t>
      </w:r>
      <w:proofErr w:type="spellEnd"/>
      <w:r w:rsidRPr="001B7FCA">
        <w:rPr>
          <w:rFonts w:asciiTheme="majorBidi" w:hAnsiTheme="majorBidi" w:cstheme="majorBidi"/>
          <w:b/>
          <w:bCs/>
          <w:sz w:val="24"/>
          <w:szCs w:val="24"/>
          <w:lang w:bidi="ar-OM"/>
        </w:rPr>
        <w:t xml:space="preserve"> 16</w:t>
      </w:r>
    </w:p>
    <w:p w:rsidR="001B7FCA" w:rsidRPr="001B7FCA" w:rsidRDefault="001B7FCA" w:rsidP="001B7FCA">
      <w:pPr>
        <w:tabs>
          <w:tab w:val="center" w:pos="4513"/>
        </w:tabs>
        <w:bidi/>
        <w:rPr>
          <w:rFonts w:asciiTheme="majorBidi" w:hAnsiTheme="majorBidi" w:cstheme="majorBidi"/>
          <w:sz w:val="24"/>
          <w:szCs w:val="24"/>
          <w:lang w:bidi="ar-OM"/>
        </w:rPr>
      </w:pPr>
      <w:r w:rsidRPr="001B7FCA">
        <w:rPr>
          <w:rFonts w:asciiTheme="majorBidi" w:hAnsiTheme="majorBidi" w:cstheme="majorBidi"/>
          <w:sz w:val="24"/>
          <w:szCs w:val="24"/>
          <w:rtl/>
          <w:lang w:bidi="ar-OM"/>
        </w:rPr>
        <w:t xml:space="preserve">المقاطعة و البلد: </w:t>
      </w:r>
      <w:r w:rsidRPr="001B7FCA">
        <w:rPr>
          <w:rFonts w:asciiTheme="majorBidi" w:hAnsiTheme="majorBidi" w:cstheme="majorBidi"/>
          <w:b/>
          <w:bCs/>
          <w:sz w:val="24"/>
          <w:szCs w:val="24"/>
          <w:rtl/>
          <w:lang w:bidi="ar-OM"/>
        </w:rPr>
        <w:t>47121 فورلي (</w:t>
      </w:r>
      <w:r w:rsidRPr="001B7FCA">
        <w:rPr>
          <w:rFonts w:asciiTheme="majorBidi" w:hAnsiTheme="majorBidi" w:cstheme="majorBidi"/>
          <w:b/>
          <w:bCs/>
          <w:sz w:val="24"/>
          <w:szCs w:val="24"/>
          <w:lang w:bidi="ar-OM"/>
        </w:rPr>
        <w:t>(FC</w:t>
      </w:r>
    </w:p>
    <w:p w:rsidR="001B7FCA" w:rsidRPr="001B7FCA" w:rsidRDefault="001B7FCA" w:rsidP="001B7FCA">
      <w:pPr>
        <w:tabs>
          <w:tab w:val="center" w:pos="4513"/>
        </w:tabs>
        <w:bidi/>
        <w:rPr>
          <w:rFonts w:asciiTheme="majorBidi" w:hAnsiTheme="majorBidi" w:cstheme="majorBidi"/>
          <w:b/>
          <w:bCs/>
          <w:sz w:val="24"/>
          <w:szCs w:val="24"/>
          <w:lang w:bidi="ar-OM"/>
        </w:rPr>
      </w:pPr>
      <w:r w:rsidRPr="001B7FCA">
        <w:rPr>
          <w:rFonts w:asciiTheme="majorBidi" w:hAnsiTheme="majorBidi" w:cstheme="majorBidi"/>
          <w:b/>
          <w:bCs/>
          <w:sz w:val="24"/>
          <w:szCs w:val="24"/>
          <w:rtl/>
          <w:lang w:bidi="ar-OM"/>
        </w:rPr>
        <w:t>إيطاليا</w:t>
      </w:r>
    </w:p>
    <w:p w:rsidR="001B7FCA" w:rsidRPr="001B7FCA" w:rsidRDefault="001B7FCA" w:rsidP="001B7FCA">
      <w:pPr>
        <w:tabs>
          <w:tab w:val="center" w:pos="4513"/>
        </w:tabs>
        <w:bidi/>
        <w:rPr>
          <w:rFonts w:asciiTheme="majorBidi" w:hAnsiTheme="majorBidi" w:cstheme="majorBidi"/>
          <w:b/>
          <w:bCs/>
          <w:sz w:val="24"/>
          <w:szCs w:val="24"/>
          <w:lang w:bidi="ar-OM"/>
        </w:rPr>
      </w:pPr>
      <w:r w:rsidRPr="001B7FCA">
        <w:rPr>
          <w:rFonts w:asciiTheme="majorBidi" w:hAnsiTheme="majorBidi" w:cstheme="majorBidi"/>
          <w:b/>
          <w:bCs/>
          <w:sz w:val="24"/>
          <w:szCs w:val="24"/>
          <w:lang w:bidi="ar-OM"/>
        </w:rPr>
        <w:t>Tel. +39 0543 401840</w:t>
      </w:r>
    </w:p>
    <w:p w:rsidR="001B7FCA" w:rsidRPr="001B7FCA" w:rsidRDefault="001B7FCA" w:rsidP="001B7FCA">
      <w:pPr>
        <w:tabs>
          <w:tab w:val="right" w:pos="9026"/>
        </w:tabs>
        <w:bidi/>
        <w:rPr>
          <w:rFonts w:asciiTheme="majorBidi" w:hAnsiTheme="majorBidi" w:cstheme="majorBidi"/>
          <w:b/>
          <w:bCs/>
          <w:sz w:val="24"/>
          <w:szCs w:val="24"/>
          <w:rtl/>
          <w:lang w:bidi="ar-OM"/>
        </w:rPr>
      </w:pPr>
      <w:r w:rsidRPr="001B7FCA">
        <w:rPr>
          <w:rFonts w:asciiTheme="majorBidi" w:hAnsiTheme="majorBidi" w:cstheme="majorBidi"/>
          <w:b/>
          <w:bCs/>
          <w:sz w:val="24"/>
          <w:szCs w:val="24"/>
          <w:lang w:bidi="ar-OM"/>
        </w:rPr>
        <w:t>Fax +39 0543 414585</w:t>
      </w:r>
      <w:r w:rsidRPr="001B7FCA">
        <w:rPr>
          <w:rFonts w:asciiTheme="majorBidi" w:hAnsiTheme="majorBidi" w:cstheme="majorBidi"/>
          <w:b/>
          <w:bCs/>
          <w:sz w:val="24"/>
          <w:szCs w:val="24"/>
          <w:lang w:bidi="ar-OM"/>
        </w:rPr>
        <w:tab/>
      </w:r>
    </w:p>
    <w:p w:rsidR="001B7FCA" w:rsidRPr="001B7FCA" w:rsidRDefault="001B7FCA" w:rsidP="001B7FCA">
      <w:pPr>
        <w:tabs>
          <w:tab w:val="center" w:pos="4513"/>
        </w:tabs>
        <w:bidi/>
        <w:rPr>
          <w:rFonts w:asciiTheme="majorBidi" w:hAnsiTheme="majorBidi" w:cstheme="majorBidi"/>
          <w:sz w:val="24"/>
          <w:szCs w:val="24"/>
          <w:lang w:bidi="ar-OM"/>
        </w:rPr>
      </w:pPr>
      <w:r w:rsidRPr="001B7FCA">
        <w:rPr>
          <w:rFonts w:asciiTheme="majorBidi" w:hAnsiTheme="majorBidi" w:cstheme="majorBidi"/>
          <w:sz w:val="24"/>
          <w:szCs w:val="24"/>
          <w:rtl/>
          <w:lang w:bidi="ar-OM"/>
        </w:rPr>
        <w:t xml:space="preserve">عنوان البريد الإلكتروني للشخص المختص المسؤول عن ورقة بيانات السلامة: </w:t>
      </w:r>
    </w:p>
    <w:p w:rsidR="001B7FCA" w:rsidRPr="001B7FCA" w:rsidRDefault="001B7FCA" w:rsidP="001B7FCA">
      <w:pPr>
        <w:tabs>
          <w:tab w:val="center" w:pos="4513"/>
        </w:tabs>
        <w:bidi/>
        <w:rPr>
          <w:rFonts w:asciiTheme="majorBidi" w:hAnsiTheme="majorBidi" w:cstheme="majorBidi"/>
          <w:b/>
          <w:bCs/>
          <w:sz w:val="24"/>
          <w:szCs w:val="24"/>
          <w:rtl/>
          <w:lang w:bidi="ar-OM"/>
        </w:rPr>
      </w:pPr>
      <w:hyperlink r:id="rId5" w:history="1">
        <w:r w:rsidRPr="001B7FCA">
          <w:rPr>
            <w:rStyle w:val="Hyperlink"/>
            <w:rFonts w:asciiTheme="majorBidi" w:hAnsiTheme="majorBidi" w:cstheme="majorBidi"/>
            <w:b/>
            <w:bCs/>
            <w:color w:val="auto"/>
            <w:sz w:val="24"/>
            <w:szCs w:val="24"/>
            <w:lang w:bidi="ar-OM"/>
          </w:rPr>
          <w:t>reach@novacolor.biz</w:t>
        </w:r>
      </w:hyperlink>
    </w:p>
    <w:p w:rsidR="001B7FCA" w:rsidRPr="001B7FCA" w:rsidRDefault="001B7FCA" w:rsidP="001B7FCA">
      <w:pPr>
        <w:tabs>
          <w:tab w:val="center" w:pos="451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1.4. رقم هاتف الطوارئ</w:t>
      </w:r>
    </w:p>
    <w:p w:rsidR="001B7FCA" w:rsidRPr="001B7FCA" w:rsidRDefault="001B7FCA" w:rsidP="001B7FCA">
      <w:pPr>
        <w:tabs>
          <w:tab w:val="center" w:pos="4513"/>
        </w:tabs>
        <w:bidi/>
        <w:rPr>
          <w:rFonts w:asciiTheme="majorBidi" w:hAnsiTheme="majorBidi" w:cstheme="majorBidi"/>
          <w:sz w:val="24"/>
          <w:szCs w:val="24"/>
          <w:lang w:bidi="ar-OM"/>
        </w:rPr>
      </w:pPr>
      <w:r w:rsidRPr="001B7FCA">
        <w:rPr>
          <w:rFonts w:asciiTheme="majorBidi" w:hAnsiTheme="majorBidi" w:cstheme="majorBidi"/>
          <w:sz w:val="24"/>
          <w:szCs w:val="24"/>
          <w:rtl/>
          <w:lang w:bidi="ar-OM"/>
        </w:rPr>
        <w:t xml:space="preserve">للاستفسارات العاجلة ارجع الى: </w:t>
      </w:r>
      <w:r w:rsidRPr="001B7FCA">
        <w:rPr>
          <w:rFonts w:asciiTheme="majorBidi" w:hAnsiTheme="majorBidi" w:cstheme="majorBidi"/>
          <w:b/>
          <w:bCs/>
          <w:sz w:val="24"/>
          <w:szCs w:val="24"/>
          <w:rtl/>
          <w:lang w:bidi="ar-OM"/>
        </w:rPr>
        <w:t xml:space="preserve">معلومات تقنية: </w:t>
      </w:r>
      <w:r w:rsidRPr="001B7FCA">
        <w:rPr>
          <w:rFonts w:asciiTheme="majorBidi" w:hAnsiTheme="majorBidi" w:cstheme="majorBidi"/>
          <w:sz w:val="24"/>
          <w:szCs w:val="24"/>
          <w:lang w:bidi="ar-OM"/>
        </w:rPr>
        <w:t>NOVACOLOR SRL</w:t>
      </w:r>
      <w:r w:rsidRPr="001B7FCA">
        <w:rPr>
          <w:rFonts w:asciiTheme="majorBidi" w:hAnsiTheme="majorBidi" w:cstheme="majorBidi"/>
          <w:sz w:val="24"/>
          <w:szCs w:val="24"/>
          <w:rtl/>
          <w:lang w:bidi="ar-OM"/>
        </w:rPr>
        <w:t xml:space="preserve"> 390543401840+ (من الاثنين إلى الجمعة 8:00-12:00 ؛ 13:30- 17:30) </w:t>
      </w:r>
    </w:p>
    <w:p w:rsidR="001B7FCA" w:rsidRPr="001B7FCA" w:rsidRDefault="001B7FCA" w:rsidP="001B7FCA">
      <w:pPr>
        <w:tabs>
          <w:tab w:val="center" w:pos="4513"/>
        </w:tabs>
        <w:bidi/>
        <w:rPr>
          <w:rFonts w:asciiTheme="majorBidi" w:hAnsiTheme="majorBidi" w:cstheme="majorBidi"/>
          <w:b/>
          <w:bCs/>
          <w:sz w:val="24"/>
          <w:szCs w:val="24"/>
          <w:rtl/>
          <w:lang w:bidi="ar-OM"/>
        </w:rPr>
      </w:pPr>
      <w:r w:rsidRPr="001B7FCA">
        <w:rPr>
          <w:rFonts w:asciiTheme="majorBidi" w:hAnsiTheme="majorBidi" w:cstheme="majorBidi"/>
          <w:b/>
          <w:bCs/>
          <w:sz w:val="24"/>
          <w:szCs w:val="24"/>
          <w:highlight w:val="cyan"/>
          <w:rtl/>
          <w:lang w:bidi="ar-OM"/>
        </w:rPr>
        <w:t>القسم 2. تحديد الأخطار</w:t>
      </w:r>
    </w:p>
    <w:p w:rsidR="001B7FCA" w:rsidRPr="001B7FCA" w:rsidRDefault="001B7FCA" w:rsidP="001B7FCA">
      <w:pPr>
        <w:tabs>
          <w:tab w:val="center" w:pos="451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2.1. تصنيف المادة أو الخليط</w:t>
      </w:r>
    </w:p>
    <w:p w:rsidR="001B7FCA" w:rsidRPr="001B7FCA" w:rsidRDefault="001B7FCA" w:rsidP="001B7FCA">
      <w:pPr>
        <w:tabs>
          <w:tab w:val="center" w:pos="451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ولا يصنف المنتج على أنه خطير عملا بالأحكام المنصوص عليها في التوجيهات 67/548 / الجماعة الاقتصادية الأوروبية و 1999/45 / الجماعة الأوروبية و/أو لائحة المفوضية الأوروبية 1272/2008 (</w:t>
      </w:r>
      <w:r w:rsidRPr="001B7FCA">
        <w:rPr>
          <w:rFonts w:asciiTheme="majorBidi" w:hAnsiTheme="majorBidi" w:cstheme="majorBidi"/>
          <w:sz w:val="24"/>
          <w:szCs w:val="24"/>
          <w:lang w:bidi="ar-OM"/>
        </w:rPr>
        <w:t>CLP</w:t>
      </w:r>
      <w:r w:rsidRPr="001B7FCA">
        <w:rPr>
          <w:rFonts w:asciiTheme="majorBidi" w:hAnsiTheme="majorBidi" w:cstheme="majorBidi"/>
          <w:sz w:val="24"/>
          <w:szCs w:val="24"/>
          <w:rtl/>
          <w:lang w:bidi="ar-OM"/>
        </w:rPr>
        <w:t>) (و التعديلات و المكملات اللاحقة).</w:t>
      </w:r>
      <w:r w:rsidRPr="001B7FCA">
        <w:rPr>
          <w:rFonts w:asciiTheme="majorBidi" w:hAnsiTheme="majorBidi" w:cstheme="majorBidi"/>
          <w:b/>
          <w:bCs/>
          <w:sz w:val="24"/>
          <w:szCs w:val="24"/>
          <w:rtl/>
          <w:lang w:bidi="ar-OM"/>
        </w:rPr>
        <w:t xml:space="preserve"> </w:t>
      </w:r>
    </w:p>
    <w:p w:rsidR="001B7FCA" w:rsidRPr="001B7FCA" w:rsidRDefault="001B7FCA" w:rsidP="001B7FCA">
      <w:pPr>
        <w:tabs>
          <w:tab w:val="center" w:pos="451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2.2 عناصر التسمية</w:t>
      </w:r>
    </w:p>
    <w:p w:rsidR="001B7FCA" w:rsidRPr="001B7FCA" w:rsidRDefault="001B7FCA" w:rsidP="001B7FCA">
      <w:pPr>
        <w:tabs>
          <w:tab w:val="center" w:pos="451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ولا يخضع هذا المنتج لوضع العلامات على المخاطر وفقا للتوجيهين 67/548 / الجماعة الاقتصادية الأوروبية و 1999/45 / الجماعة الأوروبية والتعديلات والمكملات اللاحقة.</w:t>
      </w:r>
    </w:p>
    <w:p w:rsidR="001B7FCA" w:rsidRPr="001B7FCA" w:rsidRDefault="001B7FCA" w:rsidP="001B7FCA">
      <w:pPr>
        <w:tabs>
          <w:tab w:val="center" w:pos="451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رموز التحذير: لا يوجد</w:t>
      </w:r>
    </w:p>
    <w:p w:rsidR="001B7FCA" w:rsidRPr="001B7FCA" w:rsidRDefault="001B7FCA" w:rsidP="001B7FCA">
      <w:pPr>
        <w:tabs>
          <w:tab w:val="center" w:pos="4513"/>
        </w:tabs>
        <w:bidi/>
        <w:rPr>
          <w:rFonts w:asciiTheme="majorBidi" w:hAnsiTheme="majorBidi" w:cstheme="majorBidi"/>
          <w:b/>
          <w:bCs/>
          <w:sz w:val="24"/>
          <w:szCs w:val="24"/>
          <w:rtl/>
          <w:lang w:bidi="ar-OM"/>
        </w:rPr>
      </w:pPr>
      <w:r w:rsidRPr="001B7FCA">
        <w:rPr>
          <w:rFonts w:asciiTheme="majorBidi" w:hAnsiTheme="majorBidi" w:cstheme="majorBidi"/>
          <w:sz w:val="24"/>
          <w:szCs w:val="24"/>
          <w:rtl/>
          <w:lang w:bidi="ar-OM"/>
        </w:rPr>
        <w:lastRenderedPageBreak/>
        <w:t>الجمل الخطرة (</w:t>
      </w:r>
      <w:r w:rsidRPr="001B7FCA">
        <w:rPr>
          <w:rFonts w:asciiTheme="majorBidi" w:hAnsiTheme="majorBidi" w:cstheme="majorBidi"/>
          <w:sz w:val="24"/>
          <w:szCs w:val="24"/>
          <w:lang w:bidi="ar-OM"/>
        </w:rPr>
        <w:t>R</w:t>
      </w:r>
      <w:r w:rsidRPr="001B7FCA">
        <w:rPr>
          <w:rFonts w:asciiTheme="majorBidi" w:hAnsiTheme="majorBidi" w:cstheme="majorBidi"/>
          <w:sz w:val="24"/>
          <w:szCs w:val="24"/>
          <w:rtl/>
          <w:lang w:bidi="ar-OM"/>
        </w:rPr>
        <w:t>): لا يوجد</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توصيات الحذر (</w:t>
      </w:r>
      <w:r w:rsidRPr="001B7FCA">
        <w:rPr>
          <w:rFonts w:asciiTheme="majorBidi" w:hAnsiTheme="majorBidi" w:cstheme="majorBidi"/>
          <w:sz w:val="24"/>
          <w:szCs w:val="24"/>
          <w:lang w:bidi="ar-OM"/>
        </w:rPr>
        <w:t>S</w:t>
      </w:r>
      <w:r w:rsidRPr="001B7FCA">
        <w:rPr>
          <w:rFonts w:asciiTheme="majorBidi" w:hAnsiTheme="majorBidi" w:cstheme="majorBidi"/>
          <w:sz w:val="24"/>
          <w:szCs w:val="24"/>
          <w:rtl/>
          <w:lang w:bidi="ar-OM"/>
        </w:rPr>
        <w:t>): لا يوجد</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2.3. الأخطار الأخرى.</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المعلومات غير متوفرة</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highlight w:val="cyan"/>
          <w:rtl/>
          <w:lang w:bidi="ar-OM"/>
        </w:rPr>
        <w:t>القسم 3. تكوين/معلومات عن المكونات.</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 xml:space="preserve">3.1. المواد </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المعلومات غير متوفرة</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3.2. مخاليط</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sz w:val="24"/>
          <w:szCs w:val="24"/>
          <w:rtl/>
          <w:lang w:bidi="ar-OM"/>
        </w:rPr>
        <w:t>هذا المنتج لا يحتوي على مواد تصنف على أنها خطرة على صحة الإنسان أو البيئة وفقا للأحكام المنصوص عليها في التوجيهات 67/548 / المجتمع الاقتصادي الأوروبي و/ أو المفوضية الأوروبية رقم 1272/2008 (</w:t>
      </w:r>
      <w:r w:rsidRPr="001B7FCA">
        <w:rPr>
          <w:rFonts w:asciiTheme="majorBidi" w:hAnsiTheme="majorBidi" w:cstheme="majorBidi"/>
          <w:sz w:val="24"/>
          <w:szCs w:val="24"/>
          <w:lang w:bidi="ar-OM"/>
        </w:rPr>
        <w:t>CLP</w:t>
      </w:r>
      <w:r w:rsidRPr="001B7FCA">
        <w:rPr>
          <w:rFonts w:asciiTheme="majorBidi" w:hAnsiTheme="majorBidi" w:cstheme="majorBidi"/>
          <w:sz w:val="24"/>
          <w:szCs w:val="24"/>
          <w:rtl/>
          <w:lang w:bidi="ar-OM"/>
        </w:rPr>
        <w:t>) (والتعديلات والمكملات اللاحقة).</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highlight w:val="cyan"/>
          <w:rtl/>
          <w:lang w:bidi="ar-OM"/>
        </w:rPr>
        <w:t>القسم 4. تدابير الإسعافات الأولية</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4.1 وصف تدابير الإسعافات الأولية</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 xml:space="preserve">ولم يتم الابلاغ عن أي أذى للموظفين المأذون لهم بالاستعمال. على اية حال، في حال الاتصال مع الجلد أو الاستنشاق أو الابتلاع، يجب اتخاذ التدابير العامة التالية المقدمة للإسعافات الأولية. </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الاستنشاق: يجب الإزالة إلى الهواء الطلق. إذا كان التنفس صعبا، قم بإدارة التنفس الاصطناعي و اطلب المشورة الطبية.</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الابتلاع: اسعى للعناية الطبية. لا تحفز التقيؤ إلا إذا أشار الطبيب. يمنع إعطاء أي شيء عن طريق الفم لشخص فاقد الوعي.</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العيون والجلد: يغسل بالكثير من الماء. إذا استمر التهيج، اطلب المشورة الطبية.</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4.2 أهم الأعراض و الآثار، الحادة و المتأخرة.</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لم يتم الإبلاغ عن أي حلقات من الأضرار التي لحقت بالصحة  تنسب للمنتج التي تم التقرير عنه.</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4.3. إشارة إلى أي عناية طبية فورية والمعاملة اللازمة لها</w:t>
      </w:r>
    </w:p>
    <w:p w:rsidR="001B7FCA" w:rsidRPr="001B7FCA" w:rsidRDefault="001B7FCA" w:rsidP="001B7FCA">
      <w:pPr>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المعلومات غير متوفرة.</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highlight w:val="cyan"/>
          <w:rtl/>
          <w:lang w:bidi="ar-OM"/>
        </w:rPr>
        <w:t>القسم 5. تدابير مكافحة الحرائق</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5.1 وسائل الإطفاء</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معدات إطفاء مناسبة</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و ينبغي ان تكون معدات الإطفاء من النوع التقليدي: ثاني أكسيد الكربون، رغوة، مسحوق و رذاذ الماء.</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 xml:space="preserve">وسائل الإطفاء التي لا تستخدم لأسباب السلامة </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lastRenderedPageBreak/>
        <w:t>لا شيء بالتحديد.</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5.2. الأخطار الخاصة الناجمة عن المادة أو الخلیط.</w:t>
      </w:r>
    </w:p>
    <w:p w:rsidR="001B7FCA" w:rsidRPr="001B7FCA" w:rsidRDefault="001B7FCA" w:rsidP="001B7FCA">
      <w:pPr>
        <w:tabs>
          <w:tab w:val="left" w:pos="3333"/>
        </w:tabs>
        <w:bidi/>
        <w:rPr>
          <w:rFonts w:asciiTheme="majorBidi" w:hAnsiTheme="majorBidi" w:cstheme="majorBidi"/>
          <w:sz w:val="24"/>
          <w:szCs w:val="24"/>
          <w:lang w:bidi="ar-OM"/>
        </w:rPr>
      </w:pPr>
      <w:r w:rsidRPr="001B7FCA">
        <w:rPr>
          <w:rFonts w:asciiTheme="majorBidi" w:hAnsiTheme="majorBidi" w:cstheme="majorBidi"/>
          <w:sz w:val="24"/>
          <w:szCs w:val="24"/>
          <w:rtl/>
          <w:lang w:bidi="ar-OM"/>
        </w:rPr>
        <w:t>المخاطر الناجمة عن التعرض في حالة الحريق</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لا تتنفس نواتج الاحتراق (أكسيد الكربون، منتجات الانحلال الحراري السامة، الخ).</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5.3. نصيحة لرجال الاطفاء.</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معلومات عامة</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استخدام كميات من الماء لتبريد الحاويات لمنع تحلل المنتج وتطوير المواد التي يحتمل أن تكون خطرة على الصحة. دائما البس كامل عتاد الوقاية من الحرائق. اجمع مياه الإطفاء لمنعه من التصرف في نظام الصرف الصحي. تخلص من المياه الملوثة المستخدمة للانقراض و بقايا النار وفقا للوائح المعمول بها.</w:t>
      </w:r>
    </w:p>
    <w:p w:rsidR="001B7FCA" w:rsidRPr="001B7FCA" w:rsidRDefault="001B7FCA" w:rsidP="001B7FCA">
      <w:pPr>
        <w:tabs>
          <w:tab w:val="left" w:pos="3333"/>
        </w:tabs>
        <w:bidi/>
        <w:rPr>
          <w:rFonts w:asciiTheme="majorBidi" w:hAnsiTheme="majorBidi" w:cstheme="majorBidi"/>
          <w:sz w:val="24"/>
          <w:szCs w:val="24"/>
          <w:rtl/>
        </w:rPr>
      </w:pPr>
      <w:r w:rsidRPr="001B7FCA">
        <w:rPr>
          <w:rFonts w:asciiTheme="majorBidi" w:hAnsiTheme="majorBidi" w:cstheme="majorBidi"/>
          <w:sz w:val="24"/>
          <w:szCs w:val="24"/>
          <w:rtl/>
          <w:lang w:bidi="ar-OM"/>
        </w:rPr>
        <w:t>معدات واقية خاصة لرجال الإطفاء</w:t>
      </w:r>
      <w:r w:rsidRPr="001B7FCA">
        <w:rPr>
          <w:rFonts w:asciiTheme="majorBidi" w:hAnsiTheme="majorBidi" w:cstheme="majorBidi"/>
          <w:sz w:val="24"/>
          <w:szCs w:val="24"/>
          <w:rtl/>
        </w:rPr>
        <w:t xml:space="preserve"> </w:t>
      </w:r>
    </w:p>
    <w:p w:rsidR="001B7FCA" w:rsidRPr="001B7FCA" w:rsidRDefault="001B7FCA" w:rsidP="001B7FCA">
      <w:pPr>
        <w:tabs>
          <w:tab w:val="left" w:pos="3333"/>
        </w:tabs>
        <w:bidi/>
        <w:rPr>
          <w:rFonts w:asciiTheme="majorBidi" w:hAnsiTheme="majorBidi" w:cstheme="majorBidi"/>
          <w:sz w:val="24"/>
          <w:szCs w:val="24"/>
          <w:rtl/>
        </w:rPr>
      </w:pPr>
      <w:r w:rsidRPr="001B7FCA">
        <w:rPr>
          <w:rFonts w:asciiTheme="majorBidi" w:hAnsiTheme="majorBidi" w:cstheme="majorBidi"/>
          <w:sz w:val="24"/>
          <w:szCs w:val="24"/>
          <w:rtl/>
          <w:lang w:bidi="ar-OM"/>
        </w:rPr>
        <w:t>قبعة صلبة مع قناع، ملابس مضادة للحريق (سترة و سراويل مقاومة للحريق وال مع أشرطة حول الذراعين والساقين والخصر)، قفازات العمل (مقاومة للحريق، و القطع و مضادة للثبات)، قناع ينخفض ضغطه مع قناع وجه يغطي كل من وجه المشغل أو جهاز التنفس الذاتي (حامي النفس) في حال وجود كميات كبيرة من الدخان.</w:t>
      </w:r>
    </w:p>
    <w:p w:rsidR="001B7FCA" w:rsidRPr="001B7FCA" w:rsidRDefault="001B7FCA" w:rsidP="001B7FCA">
      <w:pPr>
        <w:bidi/>
        <w:rPr>
          <w:rFonts w:asciiTheme="majorBidi" w:hAnsiTheme="majorBidi" w:cstheme="majorBidi"/>
          <w:sz w:val="24"/>
          <w:szCs w:val="24"/>
          <w:rtl/>
          <w:lang w:bidi="ar-OM"/>
        </w:rPr>
      </w:pPr>
    </w:p>
    <w:p w:rsidR="001B7FCA" w:rsidRPr="001B7FCA" w:rsidRDefault="001B7FCA" w:rsidP="001B7FCA">
      <w:pPr>
        <w:tabs>
          <w:tab w:val="left" w:pos="3333"/>
        </w:tabs>
        <w:bidi/>
        <w:rPr>
          <w:rFonts w:asciiTheme="majorBidi" w:hAnsiTheme="majorBidi" w:cstheme="majorBidi"/>
          <w:b/>
          <w:bCs/>
          <w:sz w:val="24"/>
          <w:szCs w:val="24"/>
          <w:lang w:bidi="ar-OM"/>
        </w:rPr>
      </w:pPr>
      <w:r w:rsidRPr="001B7FCA">
        <w:rPr>
          <w:rFonts w:asciiTheme="majorBidi" w:hAnsiTheme="majorBidi" w:cstheme="majorBidi"/>
          <w:b/>
          <w:bCs/>
          <w:sz w:val="24"/>
          <w:szCs w:val="24"/>
          <w:highlight w:val="cyan"/>
          <w:rtl/>
          <w:lang w:bidi="ar-OM"/>
        </w:rPr>
        <w:t>القسم 6. تدابير مواجهة التسرب العارض.</w:t>
      </w:r>
    </w:p>
    <w:p w:rsidR="001B7FCA" w:rsidRPr="001B7FCA" w:rsidRDefault="001B7FCA" w:rsidP="001B7FCA">
      <w:pPr>
        <w:tabs>
          <w:tab w:val="left" w:pos="3333"/>
        </w:tabs>
        <w:bidi/>
        <w:rPr>
          <w:rFonts w:asciiTheme="majorBidi" w:hAnsiTheme="majorBidi" w:cstheme="majorBidi"/>
          <w:b/>
          <w:bCs/>
          <w:sz w:val="24"/>
          <w:szCs w:val="24"/>
          <w:lang w:bidi="ar-OM"/>
        </w:rPr>
      </w:pPr>
      <w:r w:rsidRPr="001B7FCA">
        <w:rPr>
          <w:rFonts w:asciiTheme="majorBidi" w:hAnsiTheme="majorBidi" w:cstheme="majorBidi"/>
          <w:b/>
          <w:bCs/>
          <w:sz w:val="24"/>
          <w:szCs w:val="24"/>
          <w:rtl/>
          <w:lang w:bidi="ar-OM"/>
        </w:rPr>
        <w:t>6.1. الاحتیاطات الشخصیة، معدات الوقایة وإجراءات الطوارئ.</w:t>
      </w:r>
    </w:p>
    <w:p w:rsidR="001B7FCA" w:rsidRPr="001B7FCA" w:rsidRDefault="001B7FCA" w:rsidP="001B7FCA">
      <w:pPr>
        <w:tabs>
          <w:tab w:val="left" w:pos="3333"/>
          <w:tab w:val="right" w:pos="392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 xml:space="preserve">إذا لم يكن هنالك موانع، رش مسحوق مع الماء لمنع تشكيل الغبار. استخدم معدات التنفس إذا تم تحرير الأبخرة أو المساحيق في الهواء. و تنطبق هذه المؤشرات على كل من موظفي التجهيز و المشاركون في إجراءات الطوارئ. </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6.2. الاحتياطات البيئية.</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يجب ألا يخترق المنتج نظام الصرف الصحي، و المياه السطحية، و الجوفية و المناطق المجاورة.</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 xml:space="preserve"> 6.3. طرق ومواد الاحتواء والتنظيف.</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استخدم الأدوات الميكانيكية لجمع المنتج المسرب والقضاء على الباقي باستخدام الماء. تأكد من تهوية موقع التسرب بشكل جيد.</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و ينبغي التخلص من المواد الملوثة وفقا للأحكام الواردة في النقطة 13.</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6.4. الرجوع إلى الأقسام الأخرى.</w:t>
      </w:r>
    </w:p>
    <w:p w:rsidR="001B7FCA" w:rsidRPr="001B7FCA" w:rsidRDefault="001B7FCA" w:rsidP="001B7FCA">
      <w:pPr>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وتعطى أي معلومات عن الحماية الشخصية والتخلص منها في أقسام 8 و 13.</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highlight w:val="cyan"/>
          <w:rtl/>
          <w:lang w:bidi="ar-OM"/>
        </w:rPr>
        <w:t>القسم 7. المناولة والتخزين.</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7.1. الاحتياطات للتعامل الآمن.</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قبل التعامل مع المنتج، استشر جميع الأقسام الأخرى من مواد ورقة بيانات السلامة هذه. تجنب تسرب المنتج إلى البيئة. لا تأكل، تشرب أو تدخن أثناء الاستخدام.</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lastRenderedPageBreak/>
        <w:t>7.2. شروط التخزين الآمن، بما في ذلك أي عدم توافق.</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 xml:space="preserve">ظروف التخزين العادية دون عدم توافق معين. </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7.3. الاستخدام النهائي المحدد</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 xml:space="preserve">المعلومات غير متوفرة </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highlight w:val="cyan"/>
          <w:rtl/>
          <w:lang w:bidi="ar-OM"/>
        </w:rPr>
        <w:t>القسم 8. ضوابط التعرض/الحماية الشخصية.</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8.1. التحكم بالمعلمات</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المعلومات غير متوفرة</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8.2. ضوابط التعرض</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مراعاة تدابير السلامة المستخدمة في التعامل مع المواد الكيميائية.</w:t>
      </w:r>
    </w:p>
    <w:p w:rsidR="001B7FCA" w:rsidRPr="001B7FCA" w:rsidRDefault="001B7FCA" w:rsidP="001B7FCA">
      <w:pPr>
        <w:tabs>
          <w:tab w:val="left" w:pos="3333"/>
        </w:tabs>
        <w:bidi/>
        <w:rPr>
          <w:rFonts w:asciiTheme="majorBidi" w:hAnsiTheme="majorBidi" w:cstheme="majorBidi"/>
          <w:sz w:val="24"/>
          <w:szCs w:val="24"/>
          <w:lang w:bidi="ar-OM"/>
        </w:rPr>
      </w:pPr>
      <w:r w:rsidRPr="001B7FCA">
        <w:rPr>
          <w:rFonts w:asciiTheme="majorBidi" w:hAnsiTheme="majorBidi" w:cstheme="majorBidi"/>
          <w:sz w:val="24"/>
          <w:szCs w:val="24"/>
          <w:rtl/>
          <w:lang w:bidi="ar-OM"/>
        </w:rPr>
        <w:t>حماية الجهاز التنفسي</w:t>
      </w:r>
    </w:p>
    <w:p w:rsidR="001B7FCA" w:rsidRPr="001B7FCA" w:rsidRDefault="001B7FCA" w:rsidP="001B7FCA">
      <w:pPr>
        <w:tabs>
          <w:tab w:val="left" w:pos="3333"/>
        </w:tabs>
        <w:bidi/>
        <w:rPr>
          <w:rFonts w:asciiTheme="majorBidi" w:hAnsiTheme="majorBidi" w:cstheme="majorBidi"/>
          <w:sz w:val="24"/>
          <w:szCs w:val="24"/>
          <w:lang w:bidi="ar-OM"/>
        </w:rPr>
      </w:pPr>
      <w:r w:rsidRPr="001B7FCA">
        <w:rPr>
          <w:rFonts w:asciiTheme="majorBidi" w:hAnsiTheme="majorBidi" w:cstheme="majorBidi"/>
          <w:sz w:val="24"/>
          <w:szCs w:val="24"/>
          <w:rtl/>
          <w:lang w:bidi="ar-OM"/>
        </w:rPr>
        <w:t>لا شيء مطلوب.</w:t>
      </w:r>
    </w:p>
    <w:p w:rsidR="001B7FCA" w:rsidRPr="001B7FCA" w:rsidRDefault="001B7FCA" w:rsidP="001B7FCA">
      <w:pPr>
        <w:tabs>
          <w:tab w:val="left" w:pos="3333"/>
        </w:tabs>
        <w:bidi/>
        <w:rPr>
          <w:rFonts w:asciiTheme="majorBidi" w:hAnsiTheme="majorBidi" w:cstheme="majorBidi"/>
          <w:sz w:val="24"/>
          <w:szCs w:val="24"/>
          <w:lang w:bidi="ar-OM"/>
        </w:rPr>
      </w:pPr>
      <w:r w:rsidRPr="001B7FCA">
        <w:rPr>
          <w:rFonts w:asciiTheme="majorBidi" w:hAnsiTheme="majorBidi" w:cstheme="majorBidi"/>
          <w:sz w:val="24"/>
          <w:szCs w:val="24"/>
          <w:rtl/>
          <w:lang w:bidi="ar-OM"/>
        </w:rPr>
        <w:t>حماية العين</w:t>
      </w:r>
    </w:p>
    <w:p w:rsidR="001B7FCA" w:rsidRPr="001B7FCA" w:rsidRDefault="001B7FCA" w:rsidP="001B7FCA">
      <w:pPr>
        <w:tabs>
          <w:tab w:val="left" w:pos="3333"/>
        </w:tabs>
        <w:bidi/>
        <w:rPr>
          <w:rFonts w:asciiTheme="majorBidi" w:hAnsiTheme="majorBidi" w:cstheme="majorBidi"/>
          <w:sz w:val="24"/>
          <w:szCs w:val="24"/>
          <w:lang w:bidi="ar-OM"/>
        </w:rPr>
      </w:pPr>
      <w:r w:rsidRPr="001B7FCA">
        <w:rPr>
          <w:rFonts w:asciiTheme="majorBidi" w:hAnsiTheme="majorBidi" w:cstheme="majorBidi"/>
          <w:sz w:val="24"/>
          <w:szCs w:val="24"/>
          <w:rtl/>
          <w:lang w:bidi="ar-OM"/>
        </w:rPr>
        <w:t>لا شيء مطلوب.</w:t>
      </w:r>
    </w:p>
    <w:p w:rsidR="001B7FCA" w:rsidRPr="001B7FCA" w:rsidRDefault="001B7FCA" w:rsidP="001B7FCA">
      <w:pPr>
        <w:tabs>
          <w:tab w:val="left" w:pos="3333"/>
        </w:tabs>
        <w:bidi/>
        <w:rPr>
          <w:rFonts w:asciiTheme="majorBidi" w:hAnsiTheme="majorBidi" w:cstheme="majorBidi"/>
          <w:sz w:val="24"/>
          <w:szCs w:val="24"/>
          <w:lang w:bidi="ar-OM"/>
        </w:rPr>
      </w:pPr>
      <w:r w:rsidRPr="001B7FCA">
        <w:rPr>
          <w:rFonts w:asciiTheme="majorBidi" w:hAnsiTheme="majorBidi" w:cstheme="majorBidi"/>
          <w:sz w:val="24"/>
          <w:szCs w:val="24"/>
          <w:rtl/>
          <w:lang w:bidi="ar-OM"/>
        </w:rPr>
        <w:t>حماية اليد</w:t>
      </w:r>
    </w:p>
    <w:p w:rsidR="001B7FCA" w:rsidRPr="001B7FCA" w:rsidRDefault="001B7FCA" w:rsidP="001B7FCA">
      <w:pPr>
        <w:tabs>
          <w:tab w:val="left" w:pos="3333"/>
        </w:tabs>
        <w:bidi/>
        <w:rPr>
          <w:rFonts w:asciiTheme="majorBidi" w:hAnsiTheme="majorBidi" w:cstheme="majorBidi"/>
          <w:sz w:val="24"/>
          <w:szCs w:val="24"/>
          <w:lang w:bidi="ar-OM"/>
        </w:rPr>
      </w:pPr>
      <w:r w:rsidRPr="001B7FCA">
        <w:rPr>
          <w:rFonts w:asciiTheme="majorBidi" w:hAnsiTheme="majorBidi" w:cstheme="majorBidi"/>
          <w:sz w:val="24"/>
          <w:szCs w:val="24"/>
          <w:rtl/>
          <w:lang w:bidi="ar-OM"/>
        </w:rPr>
        <w:t>لا شيء مطلوب.</w:t>
      </w:r>
    </w:p>
    <w:p w:rsidR="001B7FCA" w:rsidRPr="001B7FCA" w:rsidRDefault="001B7FCA" w:rsidP="001B7FCA">
      <w:pPr>
        <w:tabs>
          <w:tab w:val="left" w:pos="3333"/>
        </w:tabs>
        <w:bidi/>
        <w:rPr>
          <w:rFonts w:asciiTheme="majorBidi" w:hAnsiTheme="majorBidi" w:cstheme="majorBidi"/>
          <w:sz w:val="24"/>
          <w:szCs w:val="24"/>
          <w:lang w:bidi="ar-OM"/>
        </w:rPr>
      </w:pPr>
      <w:r w:rsidRPr="001B7FCA">
        <w:rPr>
          <w:rFonts w:asciiTheme="majorBidi" w:hAnsiTheme="majorBidi" w:cstheme="majorBidi"/>
          <w:sz w:val="24"/>
          <w:szCs w:val="24"/>
          <w:rtl/>
          <w:lang w:bidi="ar-OM"/>
        </w:rPr>
        <w:t>حماية الجلد</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لا شيء مطلوب.</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highlight w:val="cyan"/>
          <w:rtl/>
          <w:lang w:bidi="ar-OM"/>
        </w:rPr>
        <w:t>القسم 9. الخصائص الفيزيائية و الكيميائية</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9.1. معلومات عن الخصائص الفيزيائية والكيميائية الأساسية.</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المظهر: سائل</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اللون: كما هو مبين في مجلد اللون</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رائحة: صفة مميزة</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عتبة الرائحة: غير متوفر</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درجة الحموضة: غير متوفر</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درجة الذوبان/التجمد: غير متوفر</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درجة الغليان الأولية: غير متوفر</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نطاق الغليان: غير متوفر</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lastRenderedPageBreak/>
        <w:t>نقطة مضيئة: &lt;61 درجة مئوية</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معدل التبخر: غير متوفر</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قابلية الاشتعال للمواد الصلبة و الغازات: غير متوفر</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الحد الأدنى للالتهاب: غير متوفر</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الحد الأعلى للالتهاب: غير متوفر</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الحد الأدنى للأنفجار: غير متوفر</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الحد الأعلى للانفجار: غير متوفر</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ضغط البخار: غير متوفر</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كثافة البخار: غير متوفر</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جاذبية معينة: 1.180 كجم / لتر</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الذوبان: غير متوفر</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 xml:space="preserve">معامل التقسيم: </w:t>
      </w:r>
      <w:r w:rsidRPr="001B7FCA">
        <w:rPr>
          <w:rFonts w:asciiTheme="majorBidi" w:hAnsiTheme="majorBidi" w:cstheme="majorBidi"/>
          <w:sz w:val="24"/>
          <w:szCs w:val="24"/>
          <w:lang w:bidi="ar-OM"/>
        </w:rPr>
        <w:t>n</w:t>
      </w:r>
      <w:r w:rsidRPr="001B7FCA">
        <w:rPr>
          <w:rFonts w:asciiTheme="majorBidi" w:hAnsiTheme="majorBidi" w:cstheme="majorBidi"/>
          <w:sz w:val="24"/>
          <w:szCs w:val="24"/>
          <w:rtl/>
          <w:lang w:bidi="ar-OM"/>
        </w:rPr>
        <w:t>-الأوكتانول/الماء: غير متوفر</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درجة حرارة الاشتعال التلقائي: غير متوفر</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درجة حرارة التحلل: غير متوفر</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اللزوجة: غير متوفر</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خصائص المواد المتفاعلة: غير متوفر</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9.2 معلومات أخرى</w:t>
      </w:r>
    </w:p>
    <w:p w:rsidR="001B7FCA" w:rsidRPr="001B7FCA" w:rsidRDefault="001B7FCA" w:rsidP="001B7FCA">
      <w:pPr>
        <w:tabs>
          <w:tab w:val="center" w:pos="451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المعلومات غير متوفرة.</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highlight w:val="cyan"/>
          <w:rtl/>
          <w:lang w:bidi="ar-OM"/>
        </w:rPr>
        <w:t>القسم 10. الاستقرار وقابلية التفاعل.</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10.10 التفاعل</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لا توجد مخاطر معينة من رد فعل مع مواد أخرى في ظروف الاستخدام العادية.</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10.2 الاستقرار الكيميائي</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المنتج مستقر في الظروف الطبيعية للاستخدام و التخزين.</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10.3. إمكانية التفاعلات الخطرة</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لا يمكن توقع أي تفاعلات خطرة في الظروف العادية للاستخدام و التخزين.</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10.4. شروط يجب تجنبها</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لا شيء بالتحديد. لكن ينبغي احترام الاحتياطات المعتادة المستخدمة في المنتجات الكيميائية.</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lastRenderedPageBreak/>
        <w:t>10.5. مواد غير متوافقة</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المعلومات غير متوفرة</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10.6. منتجات التحلل الخطرة</w:t>
      </w:r>
    </w:p>
    <w:p w:rsidR="001B7FCA" w:rsidRPr="001B7FCA" w:rsidRDefault="001B7FCA" w:rsidP="001B7FCA">
      <w:pPr>
        <w:tabs>
          <w:tab w:val="left" w:pos="3333"/>
        </w:tabs>
        <w:bidi/>
        <w:rPr>
          <w:rFonts w:asciiTheme="majorBidi" w:hAnsiTheme="majorBidi" w:cstheme="majorBidi"/>
          <w:sz w:val="24"/>
          <w:szCs w:val="24"/>
          <w:highlight w:val="cyan"/>
          <w:rtl/>
          <w:lang w:bidi="ar-OM"/>
        </w:rPr>
      </w:pPr>
      <w:r w:rsidRPr="001B7FCA">
        <w:rPr>
          <w:rFonts w:asciiTheme="majorBidi" w:hAnsiTheme="majorBidi" w:cstheme="majorBidi"/>
          <w:sz w:val="24"/>
          <w:szCs w:val="24"/>
          <w:rtl/>
          <w:lang w:bidi="ar-OM"/>
        </w:rPr>
        <w:t>في حالة التحلل الحراري أو الحريق، قد يتم إطلاق الأبخرة التي يحتمل أن تكون خطرة على الصحة.</w:t>
      </w:r>
      <w:r w:rsidRPr="001B7FCA">
        <w:rPr>
          <w:rFonts w:asciiTheme="majorBidi" w:hAnsiTheme="majorBidi" w:cstheme="majorBidi"/>
          <w:sz w:val="24"/>
          <w:szCs w:val="24"/>
          <w:highlight w:val="cyan"/>
          <w:rtl/>
          <w:lang w:bidi="ar-OM"/>
        </w:rPr>
        <w:t xml:space="preserve"> </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highlight w:val="cyan"/>
          <w:rtl/>
          <w:lang w:bidi="ar-OM"/>
        </w:rPr>
        <w:t>القسم 11. معلومات متعلقة بالسموم</w:t>
      </w:r>
    </w:p>
    <w:p w:rsidR="001B7FCA" w:rsidRPr="001B7FCA" w:rsidRDefault="001B7FCA" w:rsidP="001B7FCA">
      <w:pPr>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وفقا للبيانات المتاحة حاليا، لم ينتج هذا المنتج بعد الأضرار الصحية. على أي حال، يجب التعامل معه وفقا للممارسات الصناعية الجيدة.</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11.1 معلومات على آثار التسمم</w:t>
      </w:r>
    </w:p>
    <w:p w:rsidR="001B7FCA" w:rsidRPr="001B7FCA" w:rsidRDefault="001B7FCA" w:rsidP="001B7FCA">
      <w:pPr>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ثاني أكسيد التيتانيوم</w:t>
      </w:r>
    </w:p>
    <w:p w:rsidR="001B7FCA" w:rsidRPr="001B7FCA" w:rsidRDefault="001B7FCA" w:rsidP="001B7FCA">
      <w:pPr>
        <w:bidi/>
        <w:rPr>
          <w:rFonts w:asciiTheme="majorBidi" w:hAnsiTheme="majorBidi" w:cstheme="majorBidi"/>
          <w:sz w:val="24"/>
          <w:szCs w:val="24"/>
          <w:rtl/>
          <w:lang w:bidi="ar-OM"/>
        </w:rPr>
      </w:pPr>
      <w:r w:rsidRPr="001B7FCA">
        <w:rPr>
          <w:rFonts w:asciiTheme="majorBidi" w:hAnsiTheme="majorBidi" w:cstheme="majorBidi"/>
          <w:sz w:val="24"/>
          <w:szCs w:val="24"/>
          <w:lang w:bidi="ar-OM"/>
        </w:rPr>
        <w:t>LD50</w:t>
      </w:r>
      <w:r w:rsidRPr="001B7FCA">
        <w:rPr>
          <w:rFonts w:asciiTheme="majorBidi" w:hAnsiTheme="majorBidi" w:cstheme="majorBidi"/>
          <w:sz w:val="24"/>
          <w:szCs w:val="24"/>
          <w:rtl/>
          <w:lang w:bidi="ar-OM"/>
        </w:rPr>
        <w:t xml:space="preserve"> (عن طريق الفم): &gt; 10000 ملغ / كغ رات</w:t>
      </w:r>
    </w:p>
    <w:p w:rsidR="001B7FCA" w:rsidRPr="001B7FCA" w:rsidRDefault="001B7FCA" w:rsidP="001B7FCA">
      <w:pPr>
        <w:bidi/>
        <w:rPr>
          <w:rFonts w:asciiTheme="majorBidi" w:hAnsiTheme="majorBidi" w:cstheme="majorBidi"/>
          <w:b/>
          <w:bCs/>
          <w:sz w:val="24"/>
          <w:szCs w:val="24"/>
          <w:rtl/>
          <w:lang w:bidi="ar-OM"/>
        </w:rPr>
      </w:pPr>
      <w:r w:rsidRPr="001B7FCA">
        <w:rPr>
          <w:rFonts w:asciiTheme="majorBidi" w:hAnsiTheme="majorBidi" w:cstheme="majorBidi"/>
          <w:b/>
          <w:bCs/>
          <w:sz w:val="24"/>
          <w:szCs w:val="24"/>
          <w:highlight w:val="cyan"/>
          <w:rtl/>
          <w:lang w:bidi="ar-OM"/>
        </w:rPr>
        <w:t>القسم 12. معلومات بيئية</w:t>
      </w:r>
    </w:p>
    <w:p w:rsidR="001B7FCA" w:rsidRPr="001B7FCA" w:rsidRDefault="001B7FCA" w:rsidP="001B7FCA">
      <w:pPr>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استخدم هذا المنتج وفقا لممارسات العمل الجيد. تجنب رمي النفايات. إبلاغ السلطات المختصة، إذا وصل المنتج إلى المجاري المائية أو المجاري أو تلوث التربة أو الغطاء النباتي.</w:t>
      </w:r>
    </w:p>
    <w:p w:rsidR="001B7FCA" w:rsidRPr="001B7FCA" w:rsidRDefault="001B7FCA" w:rsidP="001B7FCA">
      <w:pPr>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12.1. تسمم</w:t>
      </w:r>
    </w:p>
    <w:p w:rsidR="001B7FCA" w:rsidRPr="001B7FCA" w:rsidRDefault="001B7FCA" w:rsidP="001B7FCA">
      <w:pPr>
        <w:bidi/>
        <w:rPr>
          <w:rFonts w:asciiTheme="majorBidi" w:hAnsiTheme="majorBidi" w:cstheme="majorBidi"/>
          <w:sz w:val="24"/>
          <w:szCs w:val="24"/>
          <w:lang w:bidi="ar-OM"/>
        </w:rPr>
      </w:pPr>
      <w:r w:rsidRPr="001B7FCA">
        <w:rPr>
          <w:rFonts w:asciiTheme="majorBidi" w:hAnsiTheme="majorBidi" w:cstheme="majorBidi"/>
          <w:sz w:val="24"/>
          <w:szCs w:val="24"/>
          <w:rtl/>
          <w:lang w:bidi="ar-OM"/>
        </w:rPr>
        <w:t>المعلومات غير متوفرة</w:t>
      </w:r>
    </w:p>
    <w:p w:rsidR="001B7FCA" w:rsidRPr="001B7FCA" w:rsidRDefault="001B7FCA" w:rsidP="001B7FCA">
      <w:pPr>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12.2. الثبات والتحلل</w:t>
      </w:r>
    </w:p>
    <w:p w:rsidR="001B7FCA" w:rsidRPr="001B7FCA" w:rsidRDefault="001B7FCA" w:rsidP="001B7FCA">
      <w:pPr>
        <w:bidi/>
        <w:rPr>
          <w:rFonts w:asciiTheme="majorBidi" w:hAnsiTheme="majorBidi" w:cstheme="majorBidi"/>
          <w:sz w:val="24"/>
          <w:szCs w:val="24"/>
          <w:lang w:bidi="ar-OM"/>
        </w:rPr>
      </w:pPr>
      <w:r w:rsidRPr="001B7FCA">
        <w:rPr>
          <w:rFonts w:asciiTheme="majorBidi" w:hAnsiTheme="majorBidi" w:cstheme="majorBidi"/>
          <w:sz w:val="24"/>
          <w:szCs w:val="24"/>
          <w:rtl/>
          <w:lang w:bidi="ar-OM"/>
        </w:rPr>
        <w:t>المعلومات غير متوفرة.</w:t>
      </w:r>
    </w:p>
    <w:p w:rsidR="001B7FCA" w:rsidRPr="001B7FCA" w:rsidRDefault="001B7FCA" w:rsidP="001B7FCA">
      <w:pPr>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12.3. القدرة على التراكم الأحيائي</w:t>
      </w:r>
    </w:p>
    <w:p w:rsidR="001B7FCA" w:rsidRPr="001B7FCA" w:rsidRDefault="001B7FCA" w:rsidP="001B7FCA">
      <w:pPr>
        <w:bidi/>
        <w:rPr>
          <w:rFonts w:asciiTheme="majorBidi" w:hAnsiTheme="majorBidi" w:cstheme="majorBidi"/>
          <w:sz w:val="24"/>
          <w:szCs w:val="24"/>
          <w:lang w:bidi="ar-OM"/>
        </w:rPr>
      </w:pPr>
      <w:r w:rsidRPr="001B7FCA">
        <w:rPr>
          <w:rFonts w:asciiTheme="majorBidi" w:hAnsiTheme="majorBidi" w:cstheme="majorBidi"/>
          <w:sz w:val="24"/>
          <w:szCs w:val="24"/>
          <w:rtl/>
          <w:lang w:bidi="ar-OM"/>
        </w:rPr>
        <w:t>المعلومات غير متوفرة.</w:t>
      </w:r>
    </w:p>
    <w:p w:rsidR="001B7FCA" w:rsidRPr="001B7FCA" w:rsidRDefault="001B7FCA" w:rsidP="001B7FCA">
      <w:pPr>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12.4. التنقل في التربة</w:t>
      </w:r>
    </w:p>
    <w:p w:rsidR="001B7FCA" w:rsidRPr="001B7FCA" w:rsidRDefault="001B7FCA" w:rsidP="001B7FCA">
      <w:pPr>
        <w:bidi/>
        <w:rPr>
          <w:rFonts w:asciiTheme="majorBidi" w:hAnsiTheme="majorBidi" w:cstheme="majorBidi"/>
          <w:sz w:val="24"/>
          <w:szCs w:val="24"/>
          <w:lang w:bidi="ar-OM"/>
        </w:rPr>
      </w:pPr>
      <w:r w:rsidRPr="001B7FCA">
        <w:rPr>
          <w:rFonts w:asciiTheme="majorBidi" w:hAnsiTheme="majorBidi" w:cstheme="majorBidi"/>
          <w:sz w:val="24"/>
          <w:szCs w:val="24"/>
          <w:rtl/>
          <w:lang w:bidi="ar-OM"/>
        </w:rPr>
        <w:t>المعلومات غير متوفرة.</w:t>
      </w:r>
    </w:p>
    <w:p w:rsidR="001B7FCA" w:rsidRPr="001B7FCA" w:rsidRDefault="001B7FCA" w:rsidP="001B7FCA">
      <w:pPr>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 xml:space="preserve">12.5. نتائج </w:t>
      </w:r>
      <w:r w:rsidRPr="001B7FCA">
        <w:rPr>
          <w:rFonts w:asciiTheme="majorBidi" w:hAnsiTheme="majorBidi" w:cstheme="majorBidi"/>
          <w:b/>
          <w:bCs/>
          <w:sz w:val="24"/>
          <w:szCs w:val="24"/>
          <w:lang w:bidi="ar-OM"/>
        </w:rPr>
        <w:t>PBT</w:t>
      </w:r>
      <w:r w:rsidRPr="001B7FCA">
        <w:rPr>
          <w:rFonts w:asciiTheme="majorBidi" w:hAnsiTheme="majorBidi" w:cstheme="majorBidi"/>
          <w:b/>
          <w:bCs/>
          <w:sz w:val="24"/>
          <w:szCs w:val="24"/>
          <w:rtl/>
          <w:lang w:bidi="ar-OM"/>
        </w:rPr>
        <w:t xml:space="preserve"> و تقييم </w:t>
      </w:r>
      <w:proofErr w:type="spellStart"/>
      <w:r w:rsidRPr="001B7FCA">
        <w:rPr>
          <w:rFonts w:asciiTheme="majorBidi" w:hAnsiTheme="majorBidi" w:cstheme="majorBidi"/>
          <w:b/>
          <w:bCs/>
          <w:sz w:val="24"/>
          <w:szCs w:val="24"/>
          <w:lang w:bidi="ar-OM"/>
        </w:rPr>
        <w:t>vPvB</w:t>
      </w:r>
      <w:proofErr w:type="spellEnd"/>
    </w:p>
    <w:p w:rsidR="001B7FCA" w:rsidRPr="001B7FCA" w:rsidRDefault="001B7FCA" w:rsidP="001B7FCA">
      <w:pPr>
        <w:bidi/>
        <w:rPr>
          <w:rFonts w:asciiTheme="majorBidi" w:hAnsiTheme="majorBidi" w:cstheme="majorBidi"/>
          <w:sz w:val="24"/>
          <w:szCs w:val="24"/>
          <w:lang w:bidi="ar-OM"/>
        </w:rPr>
      </w:pPr>
      <w:r w:rsidRPr="001B7FCA">
        <w:rPr>
          <w:rFonts w:asciiTheme="majorBidi" w:hAnsiTheme="majorBidi" w:cstheme="majorBidi"/>
          <w:sz w:val="24"/>
          <w:szCs w:val="24"/>
          <w:rtl/>
          <w:lang w:bidi="ar-OM"/>
        </w:rPr>
        <w:t>المعلومات غير متوفرة.</w:t>
      </w:r>
    </w:p>
    <w:p w:rsidR="001B7FCA" w:rsidRPr="001B7FCA" w:rsidRDefault="001B7FCA" w:rsidP="001B7FCA">
      <w:pPr>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12.6. الآثار الضارة الأخرى</w:t>
      </w:r>
    </w:p>
    <w:p w:rsidR="001B7FCA" w:rsidRPr="001B7FCA" w:rsidRDefault="001B7FCA" w:rsidP="001B7FCA">
      <w:pPr>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المعلومات غير متوفرة.</w:t>
      </w:r>
    </w:p>
    <w:p w:rsidR="001B7FCA" w:rsidRPr="001B7FCA" w:rsidRDefault="001B7FCA" w:rsidP="001B7FCA">
      <w:pPr>
        <w:bidi/>
        <w:rPr>
          <w:rFonts w:asciiTheme="majorBidi" w:hAnsiTheme="majorBidi" w:cstheme="majorBidi"/>
          <w:b/>
          <w:bCs/>
          <w:sz w:val="24"/>
          <w:szCs w:val="24"/>
          <w:rtl/>
          <w:lang w:bidi="ar-OM"/>
        </w:rPr>
      </w:pPr>
      <w:r w:rsidRPr="001B7FCA">
        <w:rPr>
          <w:rFonts w:asciiTheme="majorBidi" w:hAnsiTheme="majorBidi" w:cstheme="majorBidi"/>
          <w:b/>
          <w:bCs/>
          <w:sz w:val="24"/>
          <w:szCs w:val="24"/>
          <w:highlight w:val="cyan"/>
          <w:rtl/>
          <w:lang w:bidi="ar-OM"/>
        </w:rPr>
        <w:t>القسم 13.  اعتبارات التخلص من المنتج</w:t>
      </w:r>
    </w:p>
    <w:p w:rsidR="001B7FCA" w:rsidRPr="001B7FCA" w:rsidRDefault="001B7FCA" w:rsidP="001B7FCA">
      <w:pPr>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13.1. طرق معالجة النفايات</w:t>
      </w:r>
    </w:p>
    <w:p w:rsidR="001B7FCA" w:rsidRPr="001B7FCA" w:rsidRDefault="001B7FCA" w:rsidP="001B7FCA">
      <w:pPr>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 xml:space="preserve">إعادة الاستخدام، عند الإمكان. ينبغي اعتبار مخلفات المنتج نفايات خاصة غير خطرة. </w:t>
      </w:r>
    </w:p>
    <w:p w:rsidR="001B7FCA" w:rsidRPr="001B7FCA" w:rsidRDefault="001B7FCA" w:rsidP="001B7FCA">
      <w:pPr>
        <w:bidi/>
        <w:rPr>
          <w:rFonts w:asciiTheme="majorBidi" w:hAnsiTheme="majorBidi" w:cstheme="majorBidi"/>
          <w:sz w:val="24"/>
          <w:szCs w:val="24"/>
          <w:rtl/>
          <w:lang w:bidi="ar-OM"/>
        </w:rPr>
      </w:pPr>
      <w:r w:rsidRPr="001B7FCA">
        <w:rPr>
          <w:rFonts w:asciiTheme="majorBidi" w:hAnsiTheme="majorBidi" w:cstheme="majorBidi"/>
          <w:sz w:val="24"/>
          <w:szCs w:val="24"/>
          <w:rtl/>
          <w:lang w:bidi="ar-OM"/>
        </w:rPr>
        <w:lastRenderedPageBreak/>
        <w:t>يجب أن يتم التخلص من النفايات من خلال شركة معتمدة لإدارة النفايات، وفقا للوائح الوطنية والمحلية.</w:t>
      </w:r>
    </w:p>
    <w:p w:rsidR="001B7FCA" w:rsidRPr="001B7FCA" w:rsidRDefault="001B7FCA" w:rsidP="001B7FCA">
      <w:pPr>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التعبئة الملوثة</w:t>
      </w:r>
    </w:p>
    <w:p w:rsidR="001B7FCA" w:rsidRPr="001B7FCA" w:rsidRDefault="001B7FCA" w:rsidP="001B7FCA">
      <w:pPr>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يجب استرداد أو التخلص من العبوات الملوثة وفقا للوائح إدارة النفايات الوطنية.</w:t>
      </w:r>
    </w:p>
    <w:p w:rsidR="001B7FCA" w:rsidRPr="001B7FCA" w:rsidRDefault="001B7FCA" w:rsidP="001B7FCA">
      <w:pPr>
        <w:bidi/>
        <w:rPr>
          <w:rFonts w:asciiTheme="majorBidi" w:hAnsiTheme="majorBidi" w:cstheme="majorBidi"/>
          <w:b/>
          <w:bCs/>
          <w:sz w:val="24"/>
          <w:szCs w:val="24"/>
          <w:rtl/>
          <w:lang w:bidi="ar-OM"/>
        </w:rPr>
      </w:pPr>
      <w:r w:rsidRPr="001B7FCA">
        <w:rPr>
          <w:rFonts w:asciiTheme="majorBidi" w:hAnsiTheme="majorBidi" w:cstheme="majorBidi"/>
          <w:b/>
          <w:bCs/>
          <w:sz w:val="24"/>
          <w:szCs w:val="24"/>
          <w:highlight w:val="cyan"/>
          <w:rtl/>
          <w:lang w:bidi="ar-OM"/>
        </w:rPr>
        <w:t>القسم 14. معلومات النقل</w:t>
      </w:r>
    </w:p>
    <w:p w:rsidR="001B7FCA" w:rsidRPr="001B7FCA" w:rsidRDefault="001B7FCA" w:rsidP="001B7FCA">
      <w:pPr>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وهذا المنتج ليس خطيرا بموجب الأحكام الحالية من قانون النقل الدولي للبضائع الخطرة عن طريق لوائح البر والسكك الحديدية، والمدونة الدولية للبضائع الخطرة البحرية، والرابطة الدولية للنقل الجوي.</w:t>
      </w:r>
    </w:p>
    <w:p w:rsidR="001B7FCA" w:rsidRPr="001B7FCA" w:rsidRDefault="001B7FCA" w:rsidP="001B7FCA">
      <w:pPr>
        <w:bidi/>
        <w:rPr>
          <w:rFonts w:asciiTheme="majorBidi" w:hAnsiTheme="majorBidi" w:cstheme="majorBidi"/>
          <w:b/>
          <w:bCs/>
          <w:sz w:val="24"/>
          <w:szCs w:val="24"/>
          <w:rtl/>
          <w:lang w:bidi="ar-OM"/>
        </w:rPr>
      </w:pPr>
      <w:r w:rsidRPr="001B7FCA">
        <w:rPr>
          <w:rFonts w:asciiTheme="majorBidi" w:hAnsiTheme="majorBidi" w:cstheme="majorBidi"/>
          <w:b/>
          <w:bCs/>
          <w:sz w:val="24"/>
          <w:szCs w:val="24"/>
          <w:highlight w:val="cyan"/>
          <w:rtl/>
          <w:lang w:bidi="ar-OM"/>
        </w:rPr>
        <w:t>القسم 15. معلومات تنظيمية</w:t>
      </w:r>
    </w:p>
    <w:p w:rsidR="001B7FCA" w:rsidRPr="001B7FCA" w:rsidRDefault="001B7FCA" w:rsidP="001B7FCA">
      <w:pPr>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15.1 اللوائح / التشريعات المتعلقة بالصحة والسلامة والبيئة المحددة للمادة أو الخليط.</w:t>
      </w:r>
    </w:p>
    <w:p w:rsidR="001B7FCA" w:rsidRPr="001B7FCA" w:rsidRDefault="001B7FCA" w:rsidP="001B7FCA">
      <w:pPr>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فئة ال</w:t>
      </w:r>
      <w:proofErr w:type="spellStart"/>
      <w:r w:rsidRPr="001B7FCA">
        <w:rPr>
          <w:rFonts w:asciiTheme="majorBidi" w:hAnsiTheme="majorBidi" w:cstheme="majorBidi"/>
          <w:sz w:val="24"/>
          <w:szCs w:val="24"/>
          <w:lang w:bidi="ar-OM"/>
        </w:rPr>
        <w:t>Seveso</w:t>
      </w:r>
      <w:proofErr w:type="spellEnd"/>
      <w:r w:rsidRPr="001B7FCA">
        <w:rPr>
          <w:rFonts w:asciiTheme="majorBidi" w:hAnsiTheme="majorBidi" w:cstheme="majorBidi"/>
          <w:sz w:val="24"/>
          <w:szCs w:val="24"/>
          <w:rtl/>
          <w:lang w:bidi="ar-OM"/>
        </w:rPr>
        <w:t>: لا شيء</w:t>
      </w:r>
    </w:p>
    <w:p w:rsidR="001B7FCA" w:rsidRPr="001B7FCA" w:rsidRDefault="001B7FCA" w:rsidP="001B7FCA">
      <w:pPr>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القيود المتعلقة بالمنتج أو المواد الواردة بموجب الملحق السابع عشر من لائحة المفوضية الأوروبية 2006/1907.</w:t>
      </w:r>
    </w:p>
    <w:p w:rsidR="001B7FCA" w:rsidRPr="001B7FCA" w:rsidRDefault="001B7FCA" w:rsidP="001B7FCA">
      <w:pPr>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لا شيء.</w:t>
      </w:r>
    </w:p>
    <w:p w:rsidR="001B7FCA" w:rsidRPr="001B7FCA" w:rsidRDefault="001B7FCA" w:rsidP="001B7FCA">
      <w:pPr>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 xml:space="preserve">المواد في قائمة المرشحين (المادة 59 </w:t>
      </w:r>
      <w:r w:rsidRPr="001B7FCA">
        <w:rPr>
          <w:rFonts w:asciiTheme="majorBidi" w:hAnsiTheme="majorBidi" w:cstheme="majorBidi"/>
          <w:sz w:val="24"/>
          <w:szCs w:val="24"/>
          <w:lang w:bidi="ar-OM"/>
        </w:rPr>
        <w:t>REACH</w:t>
      </w:r>
      <w:r w:rsidRPr="001B7FCA">
        <w:rPr>
          <w:rFonts w:asciiTheme="majorBidi" w:hAnsiTheme="majorBidi" w:cstheme="majorBidi"/>
          <w:sz w:val="24"/>
          <w:szCs w:val="24"/>
          <w:rtl/>
          <w:lang w:bidi="ar-OM"/>
        </w:rPr>
        <w:t>): لا شيء.</w:t>
      </w:r>
    </w:p>
    <w:p w:rsidR="001B7FCA" w:rsidRPr="001B7FCA" w:rsidRDefault="001B7FCA" w:rsidP="001B7FCA">
      <w:pPr>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 xml:space="preserve">المواد الخاضعة للتصديق (الملحق الرابع عشر </w:t>
      </w:r>
      <w:r w:rsidRPr="001B7FCA">
        <w:rPr>
          <w:rFonts w:asciiTheme="majorBidi" w:hAnsiTheme="majorBidi" w:cstheme="majorBidi"/>
          <w:sz w:val="24"/>
          <w:szCs w:val="24"/>
          <w:lang w:bidi="ar-OM"/>
        </w:rPr>
        <w:t>REACH</w:t>
      </w:r>
      <w:r w:rsidRPr="001B7FCA">
        <w:rPr>
          <w:rFonts w:asciiTheme="majorBidi" w:hAnsiTheme="majorBidi" w:cstheme="majorBidi"/>
          <w:sz w:val="24"/>
          <w:szCs w:val="24"/>
          <w:rtl/>
          <w:lang w:bidi="ar-OM"/>
        </w:rPr>
        <w:t>): لا شيء</w:t>
      </w:r>
    </w:p>
    <w:p w:rsidR="001B7FCA" w:rsidRPr="001B7FCA" w:rsidRDefault="001B7FCA" w:rsidP="001B7FCA">
      <w:pPr>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ضوابط الرعاية الصحية: المعلومات غير متوفرة.</w:t>
      </w:r>
    </w:p>
    <w:p w:rsidR="001B7FCA" w:rsidRPr="001B7FCA" w:rsidRDefault="001B7FCA" w:rsidP="001B7FCA">
      <w:pPr>
        <w:bidi/>
        <w:rPr>
          <w:rFonts w:asciiTheme="majorBidi" w:hAnsiTheme="majorBidi" w:cstheme="majorBidi"/>
          <w:b/>
          <w:bCs/>
          <w:sz w:val="24"/>
          <w:szCs w:val="24"/>
          <w:rtl/>
          <w:lang w:bidi="ar-OM"/>
        </w:rPr>
      </w:pPr>
      <w:r w:rsidRPr="001B7FCA">
        <w:rPr>
          <w:rFonts w:asciiTheme="majorBidi" w:hAnsiTheme="majorBidi" w:cstheme="majorBidi"/>
          <w:b/>
          <w:bCs/>
          <w:sz w:val="24"/>
          <w:szCs w:val="24"/>
          <w:rtl/>
          <w:lang w:bidi="ar-OM"/>
        </w:rPr>
        <w:t>15.5.</w:t>
      </w:r>
      <w:r w:rsidRPr="001B7FCA">
        <w:rPr>
          <w:rFonts w:asciiTheme="majorBidi" w:hAnsiTheme="majorBidi" w:cstheme="majorBidi"/>
          <w:b/>
          <w:bCs/>
          <w:sz w:val="24"/>
          <w:szCs w:val="24"/>
          <w:lang w:bidi="ar-OM"/>
        </w:rPr>
        <w:t xml:space="preserve"> </w:t>
      </w:r>
      <w:r w:rsidRPr="001B7FCA">
        <w:rPr>
          <w:rFonts w:asciiTheme="majorBidi" w:hAnsiTheme="majorBidi" w:cstheme="majorBidi"/>
          <w:b/>
          <w:bCs/>
          <w:sz w:val="24"/>
          <w:szCs w:val="24"/>
          <w:rtl/>
          <w:lang w:bidi="ar-OM"/>
        </w:rPr>
        <w:t>تقييم السلامة الكيميائية</w:t>
      </w:r>
    </w:p>
    <w:p w:rsidR="001B7FCA" w:rsidRPr="001B7FCA" w:rsidRDefault="001B7FCA" w:rsidP="001B7FCA">
      <w:pPr>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لم يتم معالجة أي تقييم للسلامة الكيميائية للخليط والمواد التي يحتوي عليها.</w:t>
      </w:r>
    </w:p>
    <w:p w:rsidR="001B7FCA" w:rsidRPr="001B7FCA" w:rsidRDefault="001B7FCA" w:rsidP="001B7FCA">
      <w:pPr>
        <w:tabs>
          <w:tab w:val="left" w:pos="3333"/>
        </w:tabs>
        <w:bidi/>
        <w:rPr>
          <w:rFonts w:asciiTheme="majorBidi" w:hAnsiTheme="majorBidi" w:cstheme="majorBidi"/>
          <w:b/>
          <w:bCs/>
          <w:sz w:val="24"/>
          <w:szCs w:val="24"/>
          <w:rtl/>
          <w:lang w:bidi="ar-OM"/>
        </w:rPr>
      </w:pPr>
      <w:r w:rsidRPr="001B7FCA">
        <w:rPr>
          <w:rFonts w:asciiTheme="majorBidi" w:hAnsiTheme="majorBidi" w:cstheme="majorBidi"/>
          <w:b/>
          <w:bCs/>
          <w:sz w:val="24"/>
          <w:szCs w:val="24"/>
          <w:highlight w:val="cyan"/>
          <w:rtl/>
          <w:lang w:bidi="ar-OM"/>
        </w:rPr>
        <w:t>القسم 16. معلومات أخرى</w:t>
      </w:r>
    </w:p>
    <w:p w:rsidR="001B7FCA" w:rsidRPr="001B7FCA" w:rsidRDefault="001B7FCA" w:rsidP="001B7FCA">
      <w:pPr>
        <w:tabs>
          <w:tab w:val="left" w:pos="3333"/>
        </w:tabs>
        <w:bidi/>
        <w:rPr>
          <w:rFonts w:asciiTheme="majorBidi" w:hAnsiTheme="majorBidi" w:cstheme="majorBidi"/>
          <w:sz w:val="24"/>
          <w:szCs w:val="24"/>
          <w:rtl/>
          <w:lang w:bidi="ar-OM"/>
        </w:rPr>
      </w:pPr>
      <w:r w:rsidRPr="001B7FCA">
        <w:rPr>
          <w:rFonts w:asciiTheme="majorBidi" w:hAnsiTheme="majorBidi" w:cstheme="majorBidi"/>
          <w:sz w:val="24"/>
          <w:szCs w:val="24"/>
          <w:rtl/>
          <w:lang w:bidi="ar-OM"/>
        </w:rPr>
        <w:t>مراجع عامة</w:t>
      </w:r>
    </w:p>
    <w:p w:rsidR="001B7FCA" w:rsidRPr="001B7FCA" w:rsidRDefault="001B7FCA" w:rsidP="001B7FCA">
      <w:pPr>
        <w:pStyle w:val="ListParagraph"/>
        <w:numPr>
          <w:ilvl w:val="0"/>
          <w:numId w:val="2"/>
        </w:numPr>
        <w:tabs>
          <w:tab w:val="left" w:pos="3333"/>
        </w:tabs>
        <w:bidi/>
        <w:rPr>
          <w:rFonts w:asciiTheme="majorBidi" w:hAnsiTheme="majorBidi" w:cstheme="majorBidi"/>
          <w:sz w:val="24"/>
          <w:szCs w:val="24"/>
          <w:lang w:bidi="ar-OM"/>
        </w:rPr>
      </w:pPr>
      <w:r w:rsidRPr="001B7FCA">
        <w:rPr>
          <w:rFonts w:asciiTheme="majorBidi" w:hAnsiTheme="majorBidi" w:cstheme="majorBidi"/>
          <w:sz w:val="24"/>
          <w:szCs w:val="24"/>
          <w:rtl/>
          <w:lang w:bidi="ar-OM"/>
        </w:rPr>
        <w:t xml:space="preserve">التوجيه </w:t>
      </w:r>
      <w:r w:rsidRPr="001B7FCA">
        <w:rPr>
          <w:rFonts w:asciiTheme="majorBidi" w:hAnsiTheme="majorBidi" w:cstheme="majorBidi"/>
          <w:sz w:val="24"/>
          <w:szCs w:val="24"/>
          <w:lang w:bidi="ar-OM"/>
        </w:rPr>
        <w:t>EC</w:t>
      </w:r>
      <w:r w:rsidRPr="001B7FCA">
        <w:rPr>
          <w:rFonts w:asciiTheme="majorBidi" w:hAnsiTheme="majorBidi" w:cstheme="majorBidi"/>
          <w:sz w:val="24"/>
          <w:szCs w:val="24"/>
          <w:rtl/>
          <w:lang w:bidi="ar-OM"/>
        </w:rPr>
        <w:t>/45/1999 و التعديلات التالية</w:t>
      </w:r>
    </w:p>
    <w:p w:rsidR="001B7FCA" w:rsidRPr="001B7FCA" w:rsidRDefault="001B7FCA" w:rsidP="001B7FCA">
      <w:pPr>
        <w:pStyle w:val="ListParagraph"/>
        <w:numPr>
          <w:ilvl w:val="0"/>
          <w:numId w:val="2"/>
        </w:numPr>
        <w:tabs>
          <w:tab w:val="left" w:pos="3333"/>
        </w:tabs>
        <w:bidi/>
        <w:rPr>
          <w:rFonts w:asciiTheme="majorBidi" w:hAnsiTheme="majorBidi" w:cstheme="majorBidi"/>
          <w:sz w:val="24"/>
          <w:szCs w:val="24"/>
          <w:lang w:bidi="ar-OM"/>
        </w:rPr>
      </w:pPr>
      <w:r w:rsidRPr="001B7FCA">
        <w:rPr>
          <w:rFonts w:asciiTheme="majorBidi" w:hAnsiTheme="majorBidi" w:cstheme="majorBidi"/>
          <w:sz w:val="24"/>
          <w:szCs w:val="24"/>
          <w:rtl/>
          <w:lang w:bidi="ar-OM"/>
        </w:rPr>
        <w:t xml:space="preserve">التوجيه </w:t>
      </w:r>
      <w:r w:rsidRPr="001B7FCA">
        <w:rPr>
          <w:rFonts w:asciiTheme="majorBidi" w:hAnsiTheme="majorBidi" w:cstheme="majorBidi"/>
          <w:sz w:val="24"/>
          <w:szCs w:val="24"/>
          <w:lang w:bidi="ar-OM"/>
        </w:rPr>
        <w:t>EEC</w:t>
      </w:r>
      <w:r w:rsidRPr="001B7FCA">
        <w:rPr>
          <w:rFonts w:asciiTheme="majorBidi" w:hAnsiTheme="majorBidi" w:cstheme="majorBidi"/>
          <w:sz w:val="24"/>
          <w:szCs w:val="24"/>
          <w:rtl/>
          <w:lang w:bidi="ar-OM"/>
        </w:rPr>
        <w:t>/548/67 و التعديلات و التسويات التالية</w:t>
      </w:r>
    </w:p>
    <w:p w:rsidR="001B7FCA" w:rsidRPr="001B7FCA" w:rsidRDefault="001B7FCA" w:rsidP="001B7FCA">
      <w:pPr>
        <w:pStyle w:val="ListParagraph"/>
        <w:numPr>
          <w:ilvl w:val="0"/>
          <w:numId w:val="2"/>
        </w:numPr>
        <w:tabs>
          <w:tab w:val="left" w:pos="3333"/>
        </w:tabs>
        <w:bidi/>
        <w:rPr>
          <w:rFonts w:asciiTheme="majorBidi" w:hAnsiTheme="majorBidi" w:cstheme="majorBidi"/>
          <w:sz w:val="24"/>
          <w:szCs w:val="24"/>
          <w:lang w:bidi="ar-OM"/>
        </w:rPr>
      </w:pPr>
      <w:r w:rsidRPr="001B7FCA">
        <w:rPr>
          <w:rFonts w:asciiTheme="majorBidi" w:hAnsiTheme="majorBidi" w:cstheme="majorBidi"/>
          <w:sz w:val="24"/>
          <w:szCs w:val="24"/>
          <w:rtl/>
          <w:lang w:bidi="ar-OM"/>
        </w:rPr>
        <w:t xml:space="preserve">اللائحة </w:t>
      </w:r>
      <w:r w:rsidRPr="001B7FCA">
        <w:rPr>
          <w:rFonts w:asciiTheme="majorBidi" w:hAnsiTheme="majorBidi" w:cstheme="majorBidi"/>
          <w:sz w:val="24"/>
          <w:szCs w:val="24"/>
          <w:lang w:bidi="ar-OM"/>
        </w:rPr>
        <w:t>(EC)</w:t>
      </w:r>
      <w:r w:rsidRPr="001B7FCA">
        <w:rPr>
          <w:rFonts w:asciiTheme="majorBidi" w:hAnsiTheme="majorBidi" w:cstheme="majorBidi"/>
          <w:sz w:val="24"/>
          <w:szCs w:val="24"/>
          <w:rtl/>
          <w:lang w:bidi="ar-OM"/>
        </w:rPr>
        <w:t xml:space="preserve"> 2006/1907 </w:t>
      </w:r>
      <w:r w:rsidRPr="001B7FCA">
        <w:rPr>
          <w:rFonts w:asciiTheme="majorBidi" w:hAnsiTheme="majorBidi" w:cstheme="majorBidi"/>
          <w:sz w:val="24"/>
          <w:szCs w:val="24"/>
          <w:lang w:bidi="ar-OM"/>
        </w:rPr>
        <w:t>REACH)</w:t>
      </w:r>
      <w:r w:rsidRPr="001B7FCA">
        <w:rPr>
          <w:rFonts w:asciiTheme="majorBidi" w:hAnsiTheme="majorBidi" w:cstheme="majorBidi"/>
          <w:sz w:val="24"/>
          <w:szCs w:val="24"/>
          <w:rtl/>
          <w:lang w:bidi="ar-OM"/>
        </w:rPr>
        <w:t>) للبرلمان الأوروبي</w:t>
      </w:r>
    </w:p>
    <w:p w:rsidR="001B7FCA" w:rsidRPr="001B7FCA" w:rsidRDefault="001B7FCA" w:rsidP="001B7FCA">
      <w:pPr>
        <w:pStyle w:val="ListParagraph"/>
        <w:numPr>
          <w:ilvl w:val="0"/>
          <w:numId w:val="2"/>
        </w:numPr>
        <w:tabs>
          <w:tab w:val="left" w:pos="3333"/>
        </w:tabs>
        <w:bidi/>
        <w:rPr>
          <w:rFonts w:asciiTheme="majorBidi" w:hAnsiTheme="majorBidi" w:cstheme="majorBidi"/>
          <w:sz w:val="24"/>
          <w:szCs w:val="24"/>
          <w:lang w:bidi="ar-OM"/>
        </w:rPr>
      </w:pPr>
      <w:r w:rsidRPr="001B7FCA">
        <w:rPr>
          <w:rFonts w:asciiTheme="majorBidi" w:hAnsiTheme="majorBidi" w:cstheme="majorBidi"/>
          <w:sz w:val="24"/>
          <w:szCs w:val="24"/>
          <w:rtl/>
          <w:lang w:bidi="ar-OM"/>
        </w:rPr>
        <w:t xml:space="preserve">اللائحة </w:t>
      </w:r>
      <w:r w:rsidRPr="001B7FCA">
        <w:rPr>
          <w:rFonts w:asciiTheme="majorBidi" w:hAnsiTheme="majorBidi" w:cstheme="majorBidi"/>
          <w:sz w:val="24"/>
          <w:szCs w:val="24"/>
          <w:lang w:bidi="ar-OM"/>
        </w:rPr>
        <w:t>(EC)</w:t>
      </w:r>
      <w:r w:rsidRPr="001B7FCA">
        <w:rPr>
          <w:rFonts w:asciiTheme="majorBidi" w:hAnsiTheme="majorBidi" w:cstheme="majorBidi"/>
          <w:sz w:val="24"/>
          <w:szCs w:val="24"/>
          <w:rtl/>
          <w:lang w:bidi="ar-OM"/>
        </w:rPr>
        <w:t xml:space="preserve"> 2008/1272 </w:t>
      </w:r>
      <w:r w:rsidRPr="001B7FCA">
        <w:rPr>
          <w:rFonts w:asciiTheme="majorBidi" w:hAnsiTheme="majorBidi" w:cstheme="majorBidi"/>
          <w:sz w:val="24"/>
          <w:szCs w:val="24"/>
          <w:lang w:bidi="ar-OM"/>
        </w:rPr>
        <w:t>(CLP)</w:t>
      </w:r>
      <w:r w:rsidRPr="001B7FCA">
        <w:rPr>
          <w:rFonts w:asciiTheme="majorBidi" w:hAnsiTheme="majorBidi" w:cstheme="majorBidi"/>
          <w:sz w:val="24"/>
          <w:szCs w:val="24"/>
          <w:rtl/>
          <w:lang w:bidi="ar-OM"/>
        </w:rPr>
        <w:t xml:space="preserve"> للبرلمان الأوروبي</w:t>
      </w:r>
    </w:p>
    <w:p w:rsidR="001B7FCA" w:rsidRPr="001B7FCA" w:rsidRDefault="001B7FCA" w:rsidP="001B7FCA">
      <w:pPr>
        <w:pStyle w:val="ListParagraph"/>
        <w:numPr>
          <w:ilvl w:val="0"/>
          <w:numId w:val="2"/>
        </w:numPr>
        <w:tabs>
          <w:tab w:val="left" w:pos="3333"/>
        </w:tabs>
        <w:bidi/>
        <w:rPr>
          <w:rFonts w:asciiTheme="majorBidi" w:hAnsiTheme="majorBidi" w:cstheme="majorBidi"/>
          <w:sz w:val="24"/>
          <w:szCs w:val="24"/>
          <w:lang w:bidi="ar-OM"/>
        </w:rPr>
      </w:pPr>
      <w:r w:rsidRPr="001B7FCA">
        <w:rPr>
          <w:rFonts w:asciiTheme="majorBidi" w:hAnsiTheme="majorBidi" w:cstheme="majorBidi"/>
          <w:sz w:val="24"/>
          <w:szCs w:val="24"/>
          <w:rtl/>
          <w:lang w:bidi="ar-OM"/>
        </w:rPr>
        <w:t xml:space="preserve">اللائحة </w:t>
      </w:r>
      <w:r w:rsidRPr="001B7FCA">
        <w:rPr>
          <w:rFonts w:asciiTheme="majorBidi" w:hAnsiTheme="majorBidi" w:cstheme="majorBidi"/>
          <w:sz w:val="24"/>
          <w:szCs w:val="24"/>
          <w:lang w:bidi="ar-OM"/>
        </w:rPr>
        <w:t>(EC)</w:t>
      </w:r>
      <w:r w:rsidRPr="001B7FCA">
        <w:rPr>
          <w:rFonts w:asciiTheme="majorBidi" w:hAnsiTheme="majorBidi" w:cstheme="majorBidi"/>
          <w:sz w:val="24"/>
          <w:szCs w:val="24"/>
          <w:rtl/>
          <w:lang w:bidi="ar-OM"/>
        </w:rPr>
        <w:t xml:space="preserve"> 2009/790 </w:t>
      </w:r>
      <w:r w:rsidRPr="001B7FCA">
        <w:rPr>
          <w:rFonts w:asciiTheme="majorBidi" w:hAnsiTheme="majorBidi" w:cstheme="majorBidi"/>
          <w:sz w:val="24"/>
          <w:szCs w:val="24"/>
          <w:lang w:bidi="ar-OM"/>
        </w:rPr>
        <w:t xml:space="preserve">(I </w:t>
      </w:r>
      <w:proofErr w:type="spellStart"/>
      <w:r w:rsidRPr="001B7FCA">
        <w:rPr>
          <w:rFonts w:asciiTheme="majorBidi" w:hAnsiTheme="majorBidi" w:cstheme="majorBidi"/>
          <w:sz w:val="24"/>
          <w:szCs w:val="24"/>
          <w:lang w:bidi="ar-OM"/>
        </w:rPr>
        <w:t>Atp</w:t>
      </w:r>
      <w:proofErr w:type="spellEnd"/>
      <w:r w:rsidRPr="001B7FCA">
        <w:rPr>
          <w:rFonts w:asciiTheme="majorBidi" w:hAnsiTheme="majorBidi" w:cstheme="majorBidi"/>
          <w:sz w:val="24"/>
          <w:szCs w:val="24"/>
          <w:lang w:bidi="ar-OM"/>
        </w:rPr>
        <w:t>. CLP)</w:t>
      </w:r>
      <w:r w:rsidRPr="001B7FCA">
        <w:rPr>
          <w:rFonts w:asciiTheme="majorBidi" w:hAnsiTheme="majorBidi" w:cstheme="majorBidi"/>
          <w:sz w:val="24"/>
          <w:szCs w:val="24"/>
          <w:rtl/>
          <w:lang w:bidi="ar-OM"/>
        </w:rPr>
        <w:t xml:space="preserve"> للبرلمان الأوروبي</w:t>
      </w:r>
    </w:p>
    <w:p w:rsidR="001B7FCA" w:rsidRPr="001B7FCA" w:rsidRDefault="001B7FCA" w:rsidP="001B7FCA">
      <w:pPr>
        <w:pStyle w:val="ListParagraph"/>
        <w:numPr>
          <w:ilvl w:val="0"/>
          <w:numId w:val="2"/>
        </w:numPr>
        <w:tabs>
          <w:tab w:val="left" w:pos="3333"/>
        </w:tabs>
        <w:bidi/>
        <w:rPr>
          <w:rFonts w:asciiTheme="majorBidi" w:hAnsiTheme="majorBidi" w:cstheme="majorBidi"/>
          <w:sz w:val="24"/>
          <w:szCs w:val="24"/>
          <w:lang w:bidi="ar-OM"/>
        </w:rPr>
      </w:pPr>
      <w:r w:rsidRPr="001B7FCA">
        <w:rPr>
          <w:rFonts w:asciiTheme="majorBidi" w:hAnsiTheme="majorBidi" w:cstheme="majorBidi"/>
          <w:sz w:val="24"/>
          <w:szCs w:val="24"/>
          <w:rtl/>
          <w:lang w:bidi="ar-OM"/>
        </w:rPr>
        <w:t xml:space="preserve">اللائحة </w:t>
      </w:r>
      <w:r w:rsidRPr="001B7FCA">
        <w:rPr>
          <w:rFonts w:asciiTheme="majorBidi" w:hAnsiTheme="majorBidi" w:cstheme="majorBidi"/>
          <w:sz w:val="24"/>
          <w:szCs w:val="24"/>
          <w:lang w:bidi="ar-OM"/>
        </w:rPr>
        <w:t>(EC)</w:t>
      </w:r>
      <w:r w:rsidRPr="001B7FCA">
        <w:rPr>
          <w:rFonts w:asciiTheme="majorBidi" w:hAnsiTheme="majorBidi" w:cstheme="majorBidi"/>
          <w:sz w:val="24"/>
          <w:szCs w:val="24"/>
          <w:rtl/>
          <w:lang w:bidi="ar-OM"/>
        </w:rPr>
        <w:t xml:space="preserve"> 2010/453 للبرلمان الأوروبي</w:t>
      </w:r>
    </w:p>
    <w:p w:rsidR="001B7FCA" w:rsidRPr="001B7FCA" w:rsidRDefault="001B7FCA" w:rsidP="001B7FCA">
      <w:pPr>
        <w:pStyle w:val="ListParagraph"/>
        <w:numPr>
          <w:ilvl w:val="0"/>
          <w:numId w:val="2"/>
        </w:numPr>
        <w:tabs>
          <w:tab w:val="left" w:pos="3333"/>
        </w:tabs>
        <w:bidi/>
        <w:rPr>
          <w:rFonts w:asciiTheme="majorBidi" w:hAnsiTheme="majorBidi" w:cstheme="majorBidi"/>
          <w:sz w:val="24"/>
          <w:szCs w:val="24"/>
          <w:lang w:bidi="ar-OM"/>
        </w:rPr>
      </w:pPr>
      <w:r w:rsidRPr="001B7FCA">
        <w:rPr>
          <w:rFonts w:asciiTheme="majorBidi" w:hAnsiTheme="majorBidi" w:cstheme="majorBidi"/>
          <w:sz w:val="24"/>
          <w:szCs w:val="24"/>
          <w:rtl/>
          <w:lang w:bidi="ar-OM"/>
        </w:rPr>
        <w:t xml:space="preserve">فهرس </w:t>
      </w:r>
      <w:r w:rsidRPr="001B7FCA">
        <w:rPr>
          <w:rFonts w:asciiTheme="majorBidi" w:hAnsiTheme="majorBidi" w:cstheme="majorBidi"/>
          <w:sz w:val="24"/>
          <w:szCs w:val="24"/>
          <w:lang w:bidi="ar-OM"/>
        </w:rPr>
        <w:t>Merck</w:t>
      </w:r>
      <w:r w:rsidRPr="001B7FCA">
        <w:rPr>
          <w:rFonts w:asciiTheme="majorBidi" w:hAnsiTheme="majorBidi" w:cstheme="majorBidi"/>
          <w:sz w:val="24"/>
          <w:szCs w:val="24"/>
          <w:rtl/>
          <w:lang w:bidi="ar-OM"/>
        </w:rPr>
        <w:t xml:space="preserve"> – الطبعة 10</w:t>
      </w:r>
    </w:p>
    <w:p w:rsidR="001B7FCA" w:rsidRPr="001B7FCA" w:rsidRDefault="001B7FCA" w:rsidP="001B7FCA">
      <w:pPr>
        <w:pStyle w:val="ListParagraph"/>
        <w:numPr>
          <w:ilvl w:val="0"/>
          <w:numId w:val="2"/>
        </w:numPr>
        <w:tabs>
          <w:tab w:val="left" w:pos="3333"/>
        </w:tabs>
        <w:bidi/>
        <w:rPr>
          <w:rFonts w:asciiTheme="majorBidi" w:hAnsiTheme="majorBidi" w:cstheme="majorBidi"/>
          <w:sz w:val="24"/>
          <w:szCs w:val="24"/>
          <w:lang w:bidi="ar-OM"/>
        </w:rPr>
      </w:pPr>
      <w:r w:rsidRPr="001B7FCA">
        <w:rPr>
          <w:rFonts w:asciiTheme="majorBidi" w:hAnsiTheme="majorBidi" w:cstheme="majorBidi"/>
          <w:sz w:val="24"/>
          <w:szCs w:val="24"/>
          <w:rtl/>
          <w:lang w:bidi="ar-OM"/>
        </w:rPr>
        <w:t>التعامل مع السلامة الكيميائية</w:t>
      </w:r>
    </w:p>
    <w:p w:rsidR="001B7FCA" w:rsidRPr="001B7FCA" w:rsidRDefault="001B7FCA" w:rsidP="001B7FCA">
      <w:pPr>
        <w:pStyle w:val="ListParagraph"/>
        <w:numPr>
          <w:ilvl w:val="0"/>
          <w:numId w:val="2"/>
        </w:numPr>
        <w:tabs>
          <w:tab w:val="left" w:pos="3333"/>
        </w:tabs>
        <w:bidi/>
        <w:rPr>
          <w:rFonts w:asciiTheme="majorBidi" w:hAnsiTheme="majorBidi" w:cstheme="majorBidi"/>
          <w:sz w:val="24"/>
          <w:szCs w:val="24"/>
          <w:lang w:bidi="ar-OM"/>
        </w:rPr>
      </w:pPr>
      <w:proofErr w:type="spellStart"/>
      <w:r w:rsidRPr="001B7FCA">
        <w:rPr>
          <w:rFonts w:asciiTheme="majorBidi" w:hAnsiTheme="majorBidi" w:cstheme="majorBidi"/>
          <w:sz w:val="24"/>
          <w:szCs w:val="24"/>
          <w:lang w:bidi="ar-OM"/>
        </w:rPr>
        <w:t>Niosh</w:t>
      </w:r>
      <w:proofErr w:type="spellEnd"/>
      <w:r w:rsidRPr="001B7FCA">
        <w:rPr>
          <w:rFonts w:asciiTheme="majorBidi" w:hAnsiTheme="majorBidi" w:cstheme="majorBidi"/>
          <w:sz w:val="24"/>
          <w:szCs w:val="24"/>
          <w:rtl/>
          <w:lang w:bidi="ar-OM"/>
        </w:rPr>
        <w:t xml:space="preserve"> - سجل التأثيرات السمية للمواد الكيميائية</w:t>
      </w:r>
    </w:p>
    <w:p w:rsidR="001B7FCA" w:rsidRPr="001B7FCA" w:rsidRDefault="001B7FCA" w:rsidP="001B7FCA">
      <w:pPr>
        <w:pStyle w:val="ListParagraph"/>
        <w:numPr>
          <w:ilvl w:val="0"/>
          <w:numId w:val="2"/>
        </w:numPr>
        <w:tabs>
          <w:tab w:val="left" w:pos="3333"/>
        </w:tabs>
        <w:bidi/>
        <w:rPr>
          <w:rFonts w:asciiTheme="majorBidi" w:hAnsiTheme="majorBidi" w:cstheme="majorBidi"/>
          <w:sz w:val="24"/>
          <w:szCs w:val="24"/>
          <w:lang w:bidi="ar-OM"/>
        </w:rPr>
      </w:pPr>
      <w:r w:rsidRPr="001B7FCA">
        <w:rPr>
          <w:rFonts w:asciiTheme="majorBidi" w:hAnsiTheme="majorBidi" w:cstheme="majorBidi"/>
          <w:sz w:val="24"/>
          <w:szCs w:val="24"/>
          <w:lang w:bidi="ar-OM"/>
        </w:rPr>
        <w:t>INRS</w:t>
      </w:r>
      <w:r w:rsidRPr="001B7FCA">
        <w:rPr>
          <w:rFonts w:asciiTheme="majorBidi" w:hAnsiTheme="majorBidi" w:cstheme="majorBidi"/>
          <w:sz w:val="24"/>
          <w:szCs w:val="24"/>
          <w:rtl/>
          <w:lang w:bidi="ar-OM"/>
        </w:rPr>
        <w:t xml:space="preserve"> - </w:t>
      </w:r>
      <w:r w:rsidRPr="001B7FCA">
        <w:rPr>
          <w:rFonts w:asciiTheme="majorBidi" w:hAnsiTheme="majorBidi" w:cstheme="majorBidi"/>
          <w:sz w:val="24"/>
          <w:szCs w:val="24"/>
          <w:lang w:bidi="ar-OM"/>
        </w:rPr>
        <w:t xml:space="preserve">Fiche </w:t>
      </w:r>
      <w:proofErr w:type="spellStart"/>
      <w:r w:rsidRPr="001B7FCA">
        <w:rPr>
          <w:rFonts w:asciiTheme="majorBidi" w:hAnsiTheme="majorBidi" w:cstheme="majorBidi"/>
          <w:sz w:val="24"/>
          <w:szCs w:val="24"/>
          <w:lang w:bidi="ar-OM"/>
        </w:rPr>
        <w:t>Toxicologique</w:t>
      </w:r>
      <w:proofErr w:type="spellEnd"/>
      <w:r w:rsidRPr="001B7FCA">
        <w:rPr>
          <w:rFonts w:asciiTheme="majorBidi" w:hAnsiTheme="majorBidi" w:cstheme="majorBidi"/>
          <w:sz w:val="24"/>
          <w:szCs w:val="24"/>
          <w:rtl/>
          <w:lang w:bidi="ar-OM"/>
        </w:rPr>
        <w:t xml:space="preserve"> (ورقة السمية)</w:t>
      </w:r>
    </w:p>
    <w:p w:rsidR="001B7FCA" w:rsidRPr="001B7FCA" w:rsidRDefault="001B7FCA" w:rsidP="001B7FCA">
      <w:pPr>
        <w:pStyle w:val="ListParagraph"/>
        <w:numPr>
          <w:ilvl w:val="0"/>
          <w:numId w:val="2"/>
        </w:numPr>
        <w:tabs>
          <w:tab w:val="left" w:pos="3333"/>
        </w:tabs>
        <w:bidi/>
        <w:rPr>
          <w:rFonts w:asciiTheme="majorBidi" w:hAnsiTheme="majorBidi" w:cstheme="majorBidi"/>
          <w:sz w:val="24"/>
          <w:szCs w:val="24"/>
          <w:lang w:bidi="ar-OM"/>
        </w:rPr>
      </w:pPr>
      <w:r w:rsidRPr="001B7FCA">
        <w:rPr>
          <w:rFonts w:asciiTheme="majorBidi" w:hAnsiTheme="majorBidi" w:cstheme="majorBidi"/>
          <w:sz w:val="24"/>
          <w:szCs w:val="24"/>
          <w:lang w:bidi="ar-OM"/>
        </w:rPr>
        <w:t xml:space="preserve">Patty </w:t>
      </w:r>
      <w:r w:rsidRPr="001B7FCA">
        <w:rPr>
          <w:rFonts w:asciiTheme="majorBidi" w:hAnsiTheme="majorBidi" w:cstheme="majorBidi"/>
          <w:sz w:val="24"/>
          <w:szCs w:val="24"/>
          <w:rtl/>
          <w:lang w:bidi="ar-OM"/>
        </w:rPr>
        <w:t xml:space="preserve"> - النظافة الصناعية وعلم السموم</w:t>
      </w:r>
    </w:p>
    <w:p w:rsidR="001B7FCA" w:rsidRPr="001B7FCA" w:rsidRDefault="001B7FCA" w:rsidP="001B7FCA">
      <w:pPr>
        <w:pStyle w:val="ListParagraph"/>
        <w:numPr>
          <w:ilvl w:val="0"/>
          <w:numId w:val="2"/>
        </w:numPr>
        <w:tabs>
          <w:tab w:val="left" w:pos="3333"/>
        </w:tabs>
        <w:bidi/>
        <w:rPr>
          <w:rFonts w:asciiTheme="majorBidi" w:hAnsiTheme="majorBidi" w:cstheme="majorBidi"/>
          <w:sz w:val="24"/>
          <w:szCs w:val="24"/>
          <w:lang w:bidi="ar-OM"/>
        </w:rPr>
      </w:pPr>
      <w:r w:rsidRPr="001B7FCA">
        <w:rPr>
          <w:rFonts w:asciiTheme="majorBidi" w:hAnsiTheme="majorBidi" w:cstheme="majorBidi"/>
          <w:sz w:val="24"/>
          <w:szCs w:val="24"/>
          <w:lang w:bidi="ar-OM"/>
        </w:rPr>
        <w:t>N.I Sax</w:t>
      </w:r>
      <w:r w:rsidRPr="001B7FCA">
        <w:rPr>
          <w:rFonts w:asciiTheme="majorBidi" w:hAnsiTheme="majorBidi" w:cstheme="majorBidi"/>
          <w:sz w:val="24"/>
          <w:szCs w:val="24"/>
          <w:rtl/>
          <w:lang w:bidi="ar-OM"/>
        </w:rPr>
        <w:t xml:space="preserve"> - خصائص خطرة من المواد الصناعية -7، الطبعة 1989</w:t>
      </w:r>
    </w:p>
    <w:p w:rsidR="001B7FCA" w:rsidRPr="001B7FCA" w:rsidRDefault="001B7FCA" w:rsidP="001B7FCA">
      <w:pPr>
        <w:pStyle w:val="ListParagraph"/>
        <w:numPr>
          <w:ilvl w:val="0"/>
          <w:numId w:val="2"/>
        </w:numPr>
        <w:tabs>
          <w:tab w:val="left" w:pos="3333"/>
        </w:tabs>
        <w:bidi/>
        <w:rPr>
          <w:rFonts w:asciiTheme="majorBidi" w:hAnsiTheme="majorBidi" w:cstheme="majorBidi"/>
          <w:sz w:val="24"/>
          <w:szCs w:val="24"/>
          <w:lang w:bidi="ar-OM"/>
        </w:rPr>
      </w:pPr>
      <w:r w:rsidRPr="001B7FCA">
        <w:rPr>
          <w:rFonts w:asciiTheme="majorBidi" w:hAnsiTheme="majorBidi" w:cstheme="majorBidi"/>
          <w:sz w:val="24"/>
          <w:szCs w:val="24"/>
          <w:rtl/>
          <w:lang w:bidi="ar-OM"/>
        </w:rPr>
        <w:t xml:space="preserve">موقع </w:t>
      </w:r>
      <w:r w:rsidRPr="001B7FCA">
        <w:rPr>
          <w:rFonts w:asciiTheme="majorBidi" w:hAnsiTheme="majorBidi" w:cstheme="majorBidi"/>
          <w:sz w:val="24"/>
          <w:szCs w:val="24"/>
          <w:lang w:bidi="ar-OM"/>
        </w:rPr>
        <w:t>ECHA</w:t>
      </w:r>
    </w:p>
    <w:p w:rsidR="001B7FCA" w:rsidRPr="001B7FCA" w:rsidRDefault="001B7FCA" w:rsidP="001B7FCA">
      <w:pPr>
        <w:tabs>
          <w:tab w:val="left" w:pos="3333"/>
        </w:tabs>
        <w:bidi/>
        <w:ind w:left="360"/>
        <w:rPr>
          <w:rFonts w:asciiTheme="majorBidi" w:hAnsiTheme="majorBidi" w:cstheme="majorBidi"/>
          <w:sz w:val="24"/>
          <w:szCs w:val="24"/>
          <w:rtl/>
          <w:lang w:bidi="ar-OM"/>
        </w:rPr>
      </w:pPr>
    </w:p>
    <w:p w:rsidR="001B7FCA" w:rsidRPr="001B7FCA" w:rsidRDefault="001B7FCA" w:rsidP="001B7FCA">
      <w:pPr>
        <w:tabs>
          <w:tab w:val="left" w:pos="3333"/>
        </w:tabs>
        <w:bidi/>
        <w:ind w:left="360"/>
        <w:rPr>
          <w:rFonts w:asciiTheme="majorBidi" w:hAnsiTheme="majorBidi" w:cstheme="majorBidi"/>
          <w:sz w:val="24"/>
          <w:szCs w:val="24"/>
          <w:lang w:bidi="ar-OM"/>
        </w:rPr>
      </w:pPr>
      <w:r w:rsidRPr="001B7FCA">
        <w:rPr>
          <w:rFonts w:asciiTheme="majorBidi" w:hAnsiTheme="majorBidi" w:cstheme="majorBidi"/>
          <w:sz w:val="24"/>
          <w:szCs w:val="24"/>
          <w:rtl/>
          <w:lang w:bidi="ar-OM"/>
        </w:rPr>
        <w:lastRenderedPageBreak/>
        <w:t>ملاحظة للمستخدمين:</w:t>
      </w:r>
    </w:p>
    <w:p w:rsidR="001B7FCA" w:rsidRPr="001B7FCA" w:rsidRDefault="001B7FCA" w:rsidP="001B7FCA">
      <w:pPr>
        <w:tabs>
          <w:tab w:val="left" w:pos="3333"/>
        </w:tabs>
        <w:bidi/>
        <w:ind w:left="360"/>
        <w:rPr>
          <w:rFonts w:asciiTheme="majorBidi" w:hAnsiTheme="majorBidi" w:cstheme="majorBidi"/>
          <w:sz w:val="24"/>
          <w:szCs w:val="24"/>
          <w:rtl/>
          <w:lang w:bidi="ar-OM"/>
        </w:rPr>
      </w:pPr>
      <w:r w:rsidRPr="001B7FCA">
        <w:rPr>
          <w:rFonts w:asciiTheme="majorBidi" w:hAnsiTheme="majorBidi" w:cstheme="majorBidi"/>
          <w:sz w:val="24"/>
          <w:szCs w:val="24"/>
          <w:rtl/>
          <w:lang w:bidi="ar-OM"/>
        </w:rPr>
        <w:t>تستند المعلومات الواردة في هذه الورقة على معرفتنا الخاصة في تاريخ الإصدار الأخير. يجب على المستخدمين التحقق من مدى ملاءمة ودقة المعلومات المقدمة وفقا لكل استخدام محدد للمنتج.</w:t>
      </w:r>
      <w:r w:rsidRPr="001B7FCA">
        <w:rPr>
          <w:rFonts w:asciiTheme="majorBidi" w:hAnsiTheme="majorBidi" w:cstheme="majorBidi"/>
          <w:sz w:val="24"/>
          <w:szCs w:val="24"/>
          <w:lang w:bidi="ar-OM"/>
        </w:rPr>
        <w:t xml:space="preserve"> </w:t>
      </w:r>
    </w:p>
    <w:p w:rsidR="001B7FCA" w:rsidRPr="001B7FCA" w:rsidRDefault="001B7FCA" w:rsidP="001B7FCA">
      <w:pPr>
        <w:tabs>
          <w:tab w:val="left" w:pos="3333"/>
        </w:tabs>
        <w:bidi/>
        <w:ind w:left="360"/>
        <w:rPr>
          <w:rFonts w:asciiTheme="majorBidi" w:hAnsiTheme="majorBidi" w:cstheme="majorBidi"/>
          <w:sz w:val="24"/>
          <w:szCs w:val="24"/>
          <w:rtl/>
          <w:lang w:bidi="ar-OM"/>
        </w:rPr>
      </w:pPr>
      <w:r w:rsidRPr="001B7FCA">
        <w:rPr>
          <w:rFonts w:asciiTheme="majorBidi" w:hAnsiTheme="majorBidi" w:cstheme="majorBidi"/>
          <w:sz w:val="24"/>
          <w:szCs w:val="24"/>
          <w:rtl/>
          <w:lang w:bidi="ar-OM"/>
        </w:rPr>
        <w:t>يجب ألا تعتبر هذه الوثيقة ضمانة على أي خاصية منتج معين.</w:t>
      </w:r>
      <w:r w:rsidRPr="001B7FCA">
        <w:rPr>
          <w:rFonts w:asciiTheme="majorBidi" w:hAnsiTheme="majorBidi" w:cstheme="majorBidi"/>
          <w:sz w:val="24"/>
          <w:szCs w:val="24"/>
          <w:lang w:bidi="ar-OM"/>
        </w:rPr>
        <w:t xml:space="preserve"> </w:t>
      </w:r>
      <w:r w:rsidRPr="001B7FCA">
        <w:rPr>
          <w:rFonts w:asciiTheme="majorBidi" w:hAnsiTheme="majorBidi" w:cstheme="majorBidi"/>
          <w:sz w:val="24"/>
          <w:szCs w:val="24"/>
          <w:rtl/>
          <w:lang w:bidi="ar-OM"/>
        </w:rPr>
        <w:t xml:space="preserve"> </w:t>
      </w:r>
    </w:p>
    <w:p w:rsidR="001B7FCA" w:rsidRPr="001B7FCA" w:rsidRDefault="001B7FCA" w:rsidP="001B7FCA">
      <w:pPr>
        <w:tabs>
          <w:tab w:val="left" w:pos="3333"/>
        </w:tabs>
        <w:bidi/>
        <w:ind w:left="360"/>
        <w:rPr>
          <w:rFonts w:asciiTheme="majorBidi" w:hAnsiTheme="majorBidi" w:cstheme="majorBidi"/>
          <w:sz w:val="24"/>
          <w:szCs w:val="24"/>
          <w:rtl/>
          <w:lang w:bidi="ar-OM"/>
        </w:rPr>
      </w:pPr>
      <w:r w:rsidRPr="001B7FCA">
        <w:rPr>
          <w:rFonts w:asciiTheme="majorBidi" w:hAnsiTheme="majorBidi" w:cstheme="majorBidi"/>
          <w:sz w:val="24"/>
          <w:szCs w:val="24"/>
          <w:rtl/>
          <w:lang w:bidi="ar-OM"/>
        </w:rPr>
        <w:t>استخدام هذا المنتج لا يخضع لرقابة مباشرة لدينا؛ و بالتالي، يجب على المستخدمين، في إطار مسؤوليتهم الخاصة، الامتثال لقوانين اللوائح الصحية والسلامة الحالية. و يعفى المنتج من أي مسؤولية تنشأ عن الاستخدامات الغير سليمة.</w:t>
      </w:r>
    </w:p>
    <w:p w:rsidR="001B7FCA" w:rsidRPr="001B7FCA" w:rsidRDefault="001B7FCA" w:rsidP="001B7FCA">
      <w:pPr>
        <w:tabs>
          <w:tab w:val="left" w:pos="3333"/>
        </w:tabs>
        <w:bidi/>
        <w:ind w:left="360"/>
        <w:rPr>
          <w:rFonts w:asciiTheme="majorBidi" w:hAnsiTheme="majorBidi" w:cstheme="majorBidi"/>
          <w:sz w:val="24"/>
          <w:szCs w:val="24"/>
          <w:rtl/>
          <w:lang w:bidi="ar-OM"/>
        </w:rPr>
      </w:pPr>
    </w:p>
    <w:p w:rsidR="001B7FCA" w:rsidRPr="001B7FCA" w:rsidRDefault="001B7FCA" w:rsidP="001B7FCA">
      <w:pPr>
        <w:tabs>
          <w:tab w:val="left" w:pos="3333"/>
        </w:tabs>
        <w:bidi/>
        <w:ind w:left="360"/>
        <w:rPr>
          <w:rFonts w:asciiTheme="majorBidi" w:hAnsiTheme="majorBidi" w:cstheme="majorBidi"/>
          <w:sz w:val="24"/>
          <w:szCs w:val="24"/>
          <w:rtl/>
          <w:lang w:bidi="ar-OM"/>
        </w:rPr>
      </w:pPr>
      <w:hyperlink r:id="rId6" w:history="1">
        <w:r w:rsidRPr="001B7FCA">
          <w:rPr>
            <w:rStyle w:val="Hyperlink"/>
            <w:rFonts w:asciiTheme="majorBidi" w:hAnsiTheme="majorBidi" w:cstheme="majorBidi"/>
            <w:sz w:val="24"/>
            <w:szCs w:val="24"/>
            <w:lang w:bidi="ar-OM"/>
          </w:rPr>
          <w:t>http://www.novacoloroman.om/assets/en_n218_luce-wall-painting.pdf</w:t>
        </w:r>
      </w:hyperlink>
    </w:p>
    <w:p w:rsidR="00A930E2" w:rsidRDefault="00A930E2">
      <w:pPr>
        <w:rPr>
          <w:lang w:bidi="ar-OM"/>
        </w:rPr>
      </w:pPr>
    </w:p>
    <w:sectPr w:rsidR="00A930E2" w:rsidSect="00A930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0BD"/>
    <w:multiLevelType w:val="hybridMultilevel"/>
    <w:tmpl w:val="902A3470"/>
    <w:lvl w:ilvl="0" w:tplc="2708DB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2C0E4F"/>
    <w:multiLevelType w:val="multilevel"/>
    <w:tmpl w:val="43104F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177C"/>
    <w:rsid w:val="001B7FCA"/>
    <w:rsid w:val="00A930E2"/>
    <w:rsid w:val="00F2177C"/>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F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FCA"/>
    <w:pPr>
      <w:ind w:left="720"/>
      <w:contextualSpacing/>
    </w:pPr>
  </w:style>
  <w:style w:type="character" w:styleId="Hyperlink">
    <w:name w:val="Hyperlink"/>
    <w:basedOn w:val="DefaultParagraphFont"/>
    <w:uiPriority w:val="99"/>
    <w:unhideWhenUsed/>
    <w:rsid w:val="001B7FC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acoloroman.om/assets/en_n218_luce-wall-painting.pdf" TargetMode="External"/><Relationship Id="rId5" Type="http://schemas.openxmlformats.org/officeDocument/2006/relationships/hyperlink" Target="mailto:reach@novacolo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1350</Words>
  <Characters>7701</Characters>
  <Application>Microsoft Office Word</Application>
  <DocSecurity>0</DocSecurity>
  <Lines>64</Lines>
  <Paragraphs>18</Paragraphs>
  <ScaleCrop>false</ScaleCrop>
  <Company/>
  <LinksUpToDate>false</LinksUpToDate>
  <CharactersWithSpaces>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2</cp:revision>
  <dcterms:created xsi:type="dcterms:W3CDTF">2017-06-05T21:17:00Z</dcterms:created>
  <dcterms:modified xsi:type="dcterms:W3CDTF">2017-06-05T22:34:00Z</dcterms:modified>
</cp:coreProperties>
</file>