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166" w:rsidRPr="001C349C" w:rsidRDefault="00CA1166" w:rsidP="00CA1166">
      <w:pPr>
        <w:bidi/>
        <w:jc w:val="center"/>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ورقة بيانات السلامة</w:t>
      </w:r>
    </w:p>
    <w:p w:rsidR="00CA1166" w:rsidRPr="001C349C" w:rsidRDefault="00CA1166" w:rsidP="00CA1166">
      <w:pPr>
        <w:tabs>
          <w:tab w:val="center" w:pos="4513"/>
        </w:tabs>
        <w:bidi/>
        <w:rPr>
          <w:rFonts w:asciiTheme="majorBidi" w:hAnsiTheme="majorBidi" w:cstheme="majorBidi"/>
          <w:b/>
          <w:bCs/>
          <w:sz w:val="24"/>
          <w:szCs w:val="24"/>
          <w:rtl/>
          <w:lang w:bidi="ar-OM"/>
        </w:rPr>
      </w:pPr>
      <w:r w:rsidRPr="001C349C">
        <w:rPr>
          <w:rFonts w:asciiTheme="majorBidi" w:hAnsiTheme="majorBidi" w:cstheme="majorBidi"/>
          <w:b/>
          <w:bCs/>
          <w:sz w:val="24"/>
          <w:szCs w:val="24"/>
          <w:highlight w:val="cyan"/>
          <w:rtl/>
          <w:lang w:bidi="ar-OM"/>
        </w:rPr>
        <w:t>القسم 1. تحديد المادة /الخليط و الشركة/التعهد.</w:t>
      </w:r>
      <w:r w:rsidRPr="001C349C">
        <w:rPr>
          <w:rFonts w:asciiTheme="majorBidi" w:hAnsiTheme="majorBidi" w:cstheme="majorBidi"/>
          <w:b/>
          <w:bCs/>
          <w:sz w:val="24"/>
          <w:szCs w:val="24"/>
          <w:rtl/>
          <w:lang w:bidi="ar-OM"/>
        </w:rPr>
        <w:t xml:space="preserve"> </w:t>
      </w:r>
    </w:p>
    <w:p w:rsidR="00CA1166" w:rsidRPr="001C349C" w:rsidRDefault="00CA1166" w:rsidP="00CA1166">
      <w:pPr>
        <w:pStyle w:val="ListParagraph"/>
        <w:numPr>
          <w:ilvl w:val="1"/>
          <w:numId w:val="1"/>
        </w:numPr>
        <w:tabs>
          <w:tab w:val="center" w:pos="4513"/>
        </w:tabs>
        <w:bidi/>
        <w:rPr>
          <w:rFonts w:asciiTheme="majorBidi" w:hAnsiTheme="majorBidi" w:cstheme="majorBidi"/>
          <w:b/>
          <w:bCs/>
          <w:sz w:val="24"/>
          <w:szCs w:val="24"/>
          <w:lang w:bidi="ar-OM"/>
        </w:rPr>
      </w:pPr>
      <w:r w:rsidRPr="001C349C">
        <w:rPr>
          <w:rFonts w:asciiTheme="majorBidi" w:hAnsiTheme="majorBidi" w:cstheme="majorBidi"/>
          <w:b/>
          <w:bCs/>
          <w:sz w:val="24"/>
          <w:szCs w:val="24"/>
          <w:rtl/>
          <w:lang w:bidi="ar-OM"/>
        </w:rPr>
        <w:t xml:space="preserve">. معرف المنتج </w:t>
      </w:r>
    </w:p>
    <w:p w:rsidR="00CA1166" w:rsidRPr="001C349C" w:rsidRDefault="00CA1166" w:rsidP="00CA1166">
      <w:pPr>
        <w:tabs>
          <w:tab w:val="center" w:pos="4513"/>
        </w:tabs>
        <w:bidi/>
        <w:rPr>
          <w:rFonts w:asciiTheme="majorBidi" w:hAnsiTheme="majorBidi" w:cstheme="majorBidi"/>
          <w:b/>
          <w:bCs/>
          <w:sz w:val="24"/>
          <w:szCs w:val="24"/>
          <w:lang w:bidi="ar-OM"/>
        </w:rPr>
      </w:pPr>
      <w:r w:rsidRPr="001C349C">
        <w:rPr>
          <w:rFonts w:asciiTheme="majorBidi" w:hAnsiTheme="majorBidi" w:cstheme="majorBidi"/>
          <w:sz w:val="24"/>
          <w:szCs w:val="24"/>
          <w:rtl/>
          <w:lang w:bidi="ar-OM"/>
        </w:rPr>
        <w:t>الرمز:</w:t>
      </w:r>
      <w:r w:rsidRPr="001C349C">
        <w:rPr>
          <w:rFonts w:asciiTheme="majorBidi" w:hAnsiTheme="majorBidi" w:cstheme="majorBidi"/>
          <w:b/>
          <w:bCs/>
          <w:sz w:val="24"/>
          <w:szCs w:val="24"/>
          <w:rtl/>
          <w:lang w:bidi="ar-OM"/>
        </w:rPr>
        <w:t xml:space="preserve"> </w:t>
      </w:r>
      <w:r w:rsidRPr="001C349C">
        <w:rPr>
          <w:rFonts w:asciiTheme="majorBidi" w:hAnsiTheme="majorBidi" w:cstheme="majorBidi"/>
          <w:b/>
          <w:bCs/>
          <w:sz w:val="24"/>
          <w:szCs w:val="24"/>
          <w:lang w:bidi="ar-OM"/>
        </w:rPr>
        <w:t>N947</w:t>
      </w:r>
    </w:p>
    <w:p w:rsidR="00CA1166" w:rsidRPr="001C349C" w:rsidRDefault="00CA1166" w:rsidP="00CA1166">
      <w:pPr>
        <w:tabs>
          <w:tab w:val="center" w:pos="4513"/>
        </w:tabs>
        <w:bidi/>
        <w:rPr>
          <w:rFonts w:asciiTheme="majorBidi" w:hAnsiTheme="majorBidi" w:cstheme="majorBidi"/>
          <w:b/>
          <w:bCs/>
          <w:sz w:val="24"/>
          <w:szCs w:val="24"/>
          <w:rtl/>
          <w:lang w:bidi="ar-OM"/>
        </w:rPr>
      </w:pPr>
      <w:r w:rsidRPr="001C349C">
        <w:rPr>
          <w:rFonts w:asciiTheme="majorBidi" w:hAnsiTheme="majorBidi" w:cstheme="majorBidi"/>
          <w:sz w:val="24"/>
          <w:szCs w:val="24"/>
          <w:rtl/>
          <w:lang w:bidi="ar-OM"/>
        </w:rPr>
        <w:t>اسم المنتج:</w:t>
      </w:r>
      <w:r w:rsidRPr="001C349C">
        <w:rPr>
          <w:rFonts w:asciiTheme="majorBidi" w:hAnsiTheme="majorBidi" w:cstheme="majorBidi"/>
          <w:b/>
          <w:bCs/>
          <w:sz w:val="24"/>
          <w:szCs w:val="24"/>
          <w:lang w:bidi="ar-OM"/>
        </w:rPr>
        <w:t xml:space="preserve"> </w:t>
      </w:r>
      <w:r w:rsidRPr="001C349C">
        <w:rPr>
          <w:rFonts w:asciiTheme="majorBidi" w:hAnsiTheme="majorBidi" w:cstheme="majorBidi"/>
          <w:b/>
          <w:bCs/>
          <w:sz w:val="24"/>
          <w:szCs w:val="24"/>
          <w:rtl/>
          <w:lang w:bidi="ar-OM"/>
        </w:rPr>
        <w:t xml:space="preserve"> مارمورينو كس</w:t>
      </w:r>
    </w:p>
    <w:p w:rsidR="00CA1166" w:rsidRPr="001C349C" w:rsidRDefault="00CA1166" w:rsidP="00CA1166">
      <w:pPr>
        <w:tabs>
          <w:tab w:val="center" w:pos="451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1.2. الاستخدامات المحددة ذات صلة من المادة أو الخليط و ينصح استخدامه ضد</w:t>
      </w:r>
    </w:p>
    <w:p w:rsidR="00CA1166" w:rsidRPr="001C349C" w:rsidRDefault="00CA1166" w:rsidP="00CA1166">
      <w:pPr>
        <w:tabs>
          <w:tab w:val="center" w:pos="4513"/>
        </w:tabs>
        <w:bidi/>
        <w:rPr>
          <w:rFonts w:asciiTheme="majorBidi" w:hAnsiTheme="majorBidi" w:cstheme="majorBidi"/>
          <w:b/>
          <w:bCs/>
          <w:sz w:val="24"/>
          <w:szCs w:val="24"/>
          <w:rtl/>
          <w:lang w:bidi="ar-OM"/>
        </w:rPr>
      </w:pPr>
      <w:r w:rsidRPr="001C349C">
        <w:rPr>
          <w:rFonts w:asciiTheme="majorBidi" w:hAnsiTheme="majorBidi" w:cstheme="majorBidi"/>
          <w:sz w:val="24"/>
          <w:szCs w:val="24"/>
          <w:rtl/>
          <w:lang w:bidi="ar-OM"/>
        </w:rPr>
        <w:t xml:space="preserve">غرض الاستخدام: </w:t>
      </w:r>
      <w:r w:rsidRPr="001C349C">
        <w:rPr>
          <w:rFonts w:asciiTheme="majorBidi" w:hAnsiTheme="majorBidi" w:cstheme="majorBidi"/>
          <w:b/>
          <w:bCs/>
          <w:sz w:val="24"/>
          <w:szCs w:val="24"/>
          <w:rtl/>
          <w:lang w:bidi="ar-OM"/>
        </w:rPr>
        <w:t>طلاء جير "ماسونري" الزخرفي</w:t>
      </w:r>
    </w:p>
    <w:p w:rsidR="00CA1166" w:rsidRPr="001C349C" w:rsidRDefault="00CA1166" w:rsidP="00CA1166">
      <w:pPr>
        <w:tabs>
          <w:tab w:val="center" w:pos="451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1.3. تفاصيل مورد ورقة بيانات السلامة</w:t>
      </w:r>
    </w:p>
    <w:p w:rsidR="00CA1166" w:rsidRPr="001C349C" w:rsidRDefault="00CA1166" w:rsidP="00CA1166">
      <w:pPr>
        <w:tabs>
          <w:tab w:val="center" w:pos="4513"/>
        </w:tabs>
        <w:bidi/>
        <w:rPr>
          <w:rFonts w:asciiTheme="majorBidi" w:hAnsiTheme="majorBidi" w:cstheme="majorBidi"/>
          <w:b/>
          <w:bCs/>
          <w:sz w:val="24"/>
          <w:szCs w:val="24"/>
          <w:rtl/>
          <w:lang w:bidi="ar-OM"/>
        </w:rPr>
      </w:pPr>
      <w:r w:rsidRPr="001C349C">
        <w:rPr>
          <w:rFonts w:asciiTheme="majorBidi" w:hAnsiTheme="majorBidi" w:cstheme="majorBidi"/>
          <w:sz w:val="24"/>
          <w:szCs w:val="24"/>
          <w:rtl/>
          <w:lang w:bidi="ar-OM"/>
        </w:rPr>
        <w:t xml:space="preserve">الاسم: </w:t>
      </w:r>
      <w:r w:rsidRPr="001C349C">
        <w:rPr>
          <w:rFonts w:asciiTheme="majorBidi" w:hAnsiTheme="majorBidi" w:cstheme="majorBidi"/>
          <w:b/>
          <w:bCs/>
          <w:sz w:val="24"/>
          <w:szCs w:val="24"/>
          <w:lang w:bidi="ar-OM"/>
        </w:rPr>
        <w:t>NOVACOLOR S.R.L</w:t>
      </w:r>
      <w:r w:rsidRPr="001C349C">
        <w:rPr>
          <w:rFonts w:asciiTheme="majorBidi" w:hAnsiTheme="majorBidi" w:cstheme="majorBidi"/>
          <w:b/>
          <w:bCs/>
          <w:sz w:val="24"/>
          <w:szCs w:val="24"/>
          <w:rtl/>
          <w:lang w:bidi="ar-OM"/>
        </w:rPr>
        <w:t>.</w:t>
      </w:r>
    </w:p>
    <w:p w:rsidR="00CA1166" w:rsidRPr="001C349C" w:rsidRDefault="00CA1166" w:rsidP="00CA1166">
      <w:pPr>
        <w:tabs>
          <w:tab w:val="center" w:pos="4513"/>
        </w:tabs>
        <w:bidi/>
        <w:rPr>
          <w:rFonts w:asciiTheme="majorBidi" w:hAnsiTheme="majorBidi" w:cstheme="majorBidi"/>
          <w:b/>
          <w:bCs/>
          <w:sz w:val="24"/>
          <w:szCs w:val="24"/>
          <w:rtl/>
          <w:lang w:bidi="ar-OM"/>
        </w:rPr>
      </w:pPr>
      <w:r w:rsidRPr="001C349C">
        <w:rPr>
          <w:rFonts w:asciiTheme="majorBidi" w:hAnsiTheme="majorBidi" w:cstheme="majorBidi"/>
          <w:sz w:val="24"/>
          <w:szCs w:val="24"/>
          <w:rtl/>
          <w:lang w:bidi="ar-OM"/>
        </w:rPr>
        <w:t xml:space="preserve">العنوان الكامل: </w:t>
      </w:r>
      <w:r w:rsidRPr="001C349C">
        <w:rPr>
          <w:rFonts w:asciiTheme="majorBidi" w:hAnsiTheme="majorBidi" w:cstheme="majorBidi"/>
          <w:b/>
          <w:bCs/>
          <w:sz w:val="24"/>
          <w:szCs w:val="24"/>
          <w:lang w:bidi="ar-OM"/>
        </w:rPr>
        <w:t xml:space="preserve">Via </w:t>
      </w:r>
      <w:proofErr w:type="spellStart"/>
      <w:r w:rsidRPr="001C349C">
        <w:rPr>
          <w:rFonts w:asciiTheme="majorBidi" w:hAnsiTheme="majorBidi" w:cstheme="majorBidi"/>
          <w:b/>
          <w:bCs/>
          <w:sz w:val="24"/>
          <w:szCs w:val="24"/>
          <w:lang w:bidi="ar-OM"/>
        </w:rPr>
        <w:t>Spallicci</w:t>
      </w:r>
      <w:proofErr w:type="spellEnd"/>
      <w:r w:rsidRPr="001C349C">
        <w:rPr>
          <w:rFonts w:asciiTheme="majorBidi" w:hAnsiTheme="majorBidi" w:cstheme="majorBidi"/>
          <w:b/>
          <w:bCs/>
          <w:sz w:val="24"/>
          <w:szCs w:val="24"/>
          <w:lang w:bidi="ar-OM"/>
        </w:rPr>
        <w:t xml:space="preserve"> 16</w:t>
      </w:r>
    </w:p>
    <w:p w:rsidR="00CA1166" w:rsidRPr="001C349C" w:rsidRDefault="00CA1166" w:rsidP="00CA1166">
      <w:pPr>
        <w:tabs>
          <w:tab w:val="center" w:pos="4513"/>
        </w:tabs>
        <w:bidi/>
        <w:rPr>
          <w:rFonts w:asciiTheme="majorBidi" w:hAnsiTheme="majorBidi" w:cstheme="majorBidi"/>
          <w:sz w:val="24"/>
          <w:szCs w:val="24"/>
          <w:lang w:bidi="ar-OM"/>
        </w:rPr>
      </w:pPr>
      <w:r w:rsidRPr="001C349C">
        <w:rPr>
          <w:rFonts w:asciiTheme="majorBidi" w:hAnsiTheme="majorBidi" w:cstheme="majorBidi"/>
          <w:sz w:val="24"/>
          <w:szCs w:val="24"/>
          <w:rtl/>
          <w:lang w:bidi="ar-OM"/>
        </w:rPr>
        <w:t xml:space="preserve">المقاطعة و البلد: </w:t>
      </w:r>
      <w:r w:rsidRPr="001C349C">
        <w:rPr>
          <w:rFonts w:asciiTheme="majorBidi" w:hAnsiTheme="majorBidi" w:cstheme="majorBidi"/>
          <w:b/>
          <w:bCs/>
          <w:sz w:val="24"/>
          <w:szCs w:val="24"/>
          <w:rtl/>
          <w:lang w:bidi="ar-OM"/>
        </w:rPr>
        <w:t>47121 فورلي (</w:t>
      </w:r>
      <w:r w:rsidRPr="001C349C">
        <w:rPr>
          <w:rFonts w:asciiTheme="majorBidi" w:hAnsiTheme="majorBidi" w:cstheme="majorBidi"/>
          <w:b/>
          <w:bCs/>
          <w:sz w:val="24"/>
          <w:szCs w:val="24"/>
          <w:lang w:bidi="ar-OM"/>
        </w:rPr>
        <w:t>(FC</w:t>
      </w:r>
    </w:p>
    <w:p w:rsidR="00CA1166" w:rsidRPr="001C349C" w:rsidRDefault="00CA1166" w:rsidP="00CA1166">
      <w:pPr>
        <w:tabs>
          <w:tab w:val="center" w:pos="4513"/>
        </w:tabs>
        <w:bidi/>
        <w:rPr>
          <w:rFonts w:asciiTheme="majorBidi" w:hAnsiTheme="majorBidi" w:cstheme="majorBidi"/>
          <w:b/>
          <w:bCs/>
          <w:sz w:val="24"/>
          <w:szCs w:val="24"/>
          <w:lang w:bidi="ar-OM"/>
        </w:rPr>
      </w:pPr>
      <w:r w:rsidRPr="001C349C">
        <w:rPr>
          <w:rFonts w:asciiTheme="majorBidi" w:hAnsiTheme="majorBidi" w:cstheme="majorBidi"/>
          <w:b/>
          <w:bCs/>
          <w:sz w:val="24"/>
          <w:szCs w:val="24"/>
          <w:rtl/>
          <w:lang w:bidi="ar-OM"/>
        </w:rPr>
        <w:t>إيطاليا</w:t>
      </w:r>
    </w:p>
    <w:p w:rsidR="00CA1166" w:rsidRPr="001C349C" w:rsidRDefault="00CA1166" w:rsidP="00CA1166">
      <w:pPr>
        <w:tabs>
          <w:tab w:val="center" w:pos="4513"/>
        </w:tabs>
        <w:bidi/>
        <w:rPr>
          <w:rFonts w:asciiTheme="majorBidi" w:hAnsiTheme="majorBidi" w:cstheme="majorBidi"/>
          <w:b/>
          <w:bCs/>
          <w:sz w:val="24"/>
          <w:szCs w:val="24"/>
          <w:lang w:bidi="ar-OM"/>
        </w:rPr>
      </w:pPr>
      <w:r w:rsidRPr="001C349C">
        <w:rPr>
          <w:rFonts w:asciiTheme="majorBidi" w:hAnsiTheme="majorBidi" w:cstheme="majorBidi"/>
          <w:b/>
          <w:bCs/>
          <w:sz w:val="24"/>
          <w:szCs w:val="24"/>
          <w:lang w:bidi="ar-OM"/>
        </w:rPr>
        <w:t>Tel. +39 0543 401840</w:t>
      </w:r>
    </w:p>
    <w:p w:rsidR="00CA1166" w:rsidRPr="001C349C" w:rsidRDefault="00CA1166" w:rsidP="00CA1166">
      <w:pPr>
        <w:tabs>
          <w:tab w:val="right" w:pos="9026"/>
        </w:tabs>
        <w:bidi/>
        <w:rPr>
          <w:rFonts w:asciiTheme="majorBidi" w:hAnsiTheme="majorBidi" w:cstheme="majorBidi"/>
          <w:b/>
          <w:bCs/>
          <w:sz w:val="24"/>
          <w:szCs w:val="24"/>
          <w:rtl/>
          <w:lang w:bidi="ar-OM"/>
        </w:rPr>
      </w:pPr>
      <w:r w:rsidRPr="001C349C">
        <w:rPr>
          <w:rFonts w:asciiTheme="majorBidi" w:hAnsiTheme="majorBidi" w:cstheme="majorBidi"/>
          <w:b/>
          <w:bCs/>
          <w:sz w:val="24"/>
          <w:szCs w:val="24"/>
          <w:lang w:bidi="ar-OM"/>
        </w:rPr>
        <w:t>Fax +39 0543 414585</w:t>
      </w:r>
      <w:r w:rsidRPr="001C349C">
        <w:rPr>
          <w:rFonts w:asciiTheme="majorBidi" w:hAnsiTheme="majorBidi" w:cstheme="majorBidi"/>
          <w:b/>
          <w:bCs/>
          <w:sz w:val="24"/>
          <w:szCs w:val="24"/>
          <w:lang w:bidi="ar-OM"/>
        </w:rPr>
        <w:tab/>
      </w:r>
    </w:p>
    <w:p w:rsidR="00CA1166" w:rsidRPr="001C349C" w:rsidRDefault="00CA1166" w:rsidP="00CA1166">
      <w:pPr>
        <w:tabs>
          <w:tab w:val="center" w:pos="4513"/>
        </w:tabs>
        <w:bidi/>
        <w:rPr>
          <w:rFonts w:asciiTheme="majorBidi" w:hAnsiTheme="majorBidi" w:cstheme="majorBidi"/>
          <w:sz w:val="24"/>
          <w:szCs w:val="24"/>
          <w:lang w:bidi="ar-OM"/>
        </w:rPr>
      </w:pPr>
      <w:r w:rsidRPr="001C349C">
        <w:rPr>
          <w:rFonts w:asciiTheme="majorBidi" w:hAnsiTheme="majorBidi" w:cstheme="majorBidi"/>
          <w:sz w:val="24"/>
          <w:szCs w:val="24"/>
          <w:rtl/>
          <w:lang w:bidi="ar-OM"/>
        </w:rPr>
        <w:t xml:space="preserve">عنوان البريد الإلكتروني للشخص المختص المسؤول عن ورقة بيانات السلامة: </w:t>
      </w:r>
    </w:p>
    <w:p w:rsidR="00CA1166" w:rsidRPr="001C349C" w:rsidRDefault="00CA1166" w:rsidP="00CA1166">
      <w:pPr>
        <w:tabs>
          <w:tab w:val="center" w:pos="4513"/>
        </w:tabs>
        <w:bidi/>
        <w:rPr>
          <w:rFonts w:asciiTheme="majorBidi" w:hAnsiTheme="majorBidi" w:cstheme="majorBidi"/>
          <w:b/>
          <w:bCs/>
          <w:sz w:val="24"/>
          <w:szCs w:val="24"/>
          <w:rtl/>
          <w:lang w:bidi="ar-OM"/>
        </w:rPr>
      </w:pPr>
      <w:hyperlink r:id="rId5" w:history="1">
        <w:r w:rsidRPr="001C349C">
          <w:rPr>
            <w:rStyle w:val="Hyperlink"/>
            <w:rFonts w:asciiTheme="majorBidi" w:hAnsiTheme="majorBidi" w:cstheme="majorBidi"/>
            <w:b/>
            <w:bCs/>
            <w:color w:val="auto"/>
            <w:sz w:val="24"/>
            <w:szCs w:val="24"/>
            <w:lang w:bidi="ar-OM"/>
          </w:rPr>
          <w:t>reach@novacolor.biz</w:t>
        </w:r>
      </w:hyperlink>
    </w:p>
    <w:p w:rsidR="00CA1166" w:rsidRPr="001C349C" w:rsidRDefault="00CA1166" w:rsidP="00CA1166">
      <w:pPr>
        <w:tabs>
          <w:tab w:val="center" w:pos="451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1.4. رقم هاتف الطوارئ</w:t>
      </w:r>
    </w:p>
    <w:p w:rsidR="00CA1166" w:rsidRPr="001C349C" w:rsidRDefault="00CA1166" w:rsidP="00CA1166">
      <w:pPr>
        <w:tabs>
          <w:tab w:val="center" w:pos="4513"/>
        </w:tabs>
        <w:bidi/>
        <w:rPr>
          <w:rFonts w:asciiTheme="majorBidi" w:hAnsiTheme="majorBidi" w:cstheme="majorBidi"/>
          <w:sz w:val="24"/>
          <w:szCs w:val="24"/>
          <w:lang w:bidi="ar-OM"/>
        </w:rPr>
      </w:pPr>
      <w:r w:rsidRPr="001C349C">
        <w:rPr>
          <w:rFonts w:asciiTheme="majorBidi" w:hAnsiTheme="majorBidi" w:cstheme="majorBidi"/>
          <w:sz w:val="24"/>
          <w:szCs w:val="24"/>
          <w:rtl/>
          <w:lang w:bidi="ar-OM"/>
        </w:rPr>
        <w:t xml:space="preserve">للاستفسارات العاجلة ارجع الى: </w:t>
      </w:r>
      <w:r w:rsidRPr="001C349C">
        <w:rPr>
          <w:rFonts w:asciiTheme="majorBidi" w:hAnsiTheme="majorBidi" w:cstheme="majorBidi"/>
          <w:b/>
          <w:bCs/>
          <w:sz w:val="24"/>
          <w:szCs w:val="24"/>
          <w:rtl/>
          <w:lang w:bidi="ar-OM"/>
        </w:rPr>
        <w:t xml:space="preserve">معلومات تقنية: </w:t>
      </w:r>
      <w:r w:rsidRPr="001C349C">
        <w:rPr>
          <w:rFonts w:asciiTheme="majorBidi" w:hAnsiTheme="majorBidi" w:cstheme="majorBidi"/>
          <w:sz w:val="24"/>
          <w:szCs w:val="24"/>
          <w:lang w:bidi="ar-OM"/>
        </w:rPr>
        <w:t>NOVACOLOR SRL</w:t>
      </w:r>
      <w:r w:rsidRPr="001C349C">
        <w:rPr>
          <w:rFonts w:asciiTheme="majorBidi" w:hAnsiTheme="majorBidi" w:cstheme="majorBidi"/>
          <w:sz w:val="24"/>
          <w:szCs w:val="24"/>
          <w:rtl/>
          <w:lang w:bidi="ar-OM"/>
        </w:rPr>
        <w:t xml:space="preserve"> 390543401840+ (من الاثنين إلى الجمعة 8:00-12:00 ؛ 13:30- 17:30) </w:t>
      </w:r>
    </w:p>
    <w:p w:rsidR="00CA1166" w:rsidRPr="001C349C" w:rsidRDefault="00CA1166" w:rsidP="00CA1166">
      <w:pPr>
        <w:tabs>
          <w:tab w:val="center" w:pos="4513"/>
        </w:tabs>
        <w:bidi/>
        <w:rPr>
          <w:rFonts w:asciiTheme="majorBidi" w:hAnsiTheme="majorBidi" w:cstheme="majorBidi"/>
          <w:b/>
          <w:bCs/>
          <w:sz w:val="24"/>
          <w:szCs w:val="24"/>
          <w:rtl/>
          <w:lang w:bidi="ar-OM"/>
        </w:rPr>
      </w:pPr>
      <w:r w:rsidRPr="001C349C">
        <w:rPr>
          <w:rFonts w:asciiTheme="majorBidi" w:hAnsiTheme="majorBidi" w:cstheme="majorBidi"/>
          <w:b/>
          <w:bCs/>
          <w:sz w:val="24"/>
          <w:szCs w:val="24"/>
          <w:highlight w:val="cyan"/>
          <w:rtl/>
          <w:lang w:bidi="ar-OM"/>
        </w:rPr>
        <w:t>القسم 2. تحديد الأخطار</w:t>
      </w:r>
    </w:p>
    <w:p w:rsidR="00CA1166" w:rsidRPr="001C349C" w:rsidRDefault="00CA1166" w:rsidP="00CA1166">
      <w:pPr>
        <w:tabs>
          <w:tab w:val="center" w:pos="451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2.1. تصنيف المادة أو الخليط</w:t>
      </w:r>
    </w:p>
    <w:p w:rsidR="00CA1166" w:rsidRPr="001C349C" w:rsidRDefault="00CA1166" w:rsidP="00CA1166">
      <w:pPr>
        <w:tabs>
          <w:tab w:val="center" w:pos="451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و يصنف المنتج على أنه خطر وفقا للأحكام المنصوص عليها في لائحة المفوضية الأوروبية رقم 2008/1272 (</w:t>
      </w:r>
      <w:r w:rsidRPr="001C349C">
        <w:rPr>
          <w:rFonts w:asciiTheme="majorBidi" w:hAnsiTheme="majorBidi" w:cstheme="majorBidi"/>
          <w:sz w:val="24"/>
          <w:szCs w:val="24"/>
          <w:lang w:bidi="ar-OM"/>
        </w:rPr>
        <w:t>CLP</w:t>
      </w:r>
      <w:r w:rsidRPr="001C349C">
        <w:rPr>
          <w:rFonts w:asciiTheme="majorBidi" w:hAnsiTheme="majorBidi" w:cstheme="majorBidi"/>
          <w:sz w:val="24"/>
          <w:szCs w:val="24"/>
          <w:rtl/>
          <w:lang w:bidi="ar-OM"/>
        </w:rPr>
        <w:t>)</w:t>
      </w:r>
      <w:r w:rsidRPr="001C349C">
        <w:rPr>
          <w:rFonts w:asciiTheme="majorBidi" w:hAnsiTheme="majorBidi" w:cstheme="majorBidi"/>
          <w:sz w:val="24"/>
          <w:szCs w:val="24"/>
          <w:lang w:bidi="ar-OM"/>
        </w:rPr>
        <w:t xml:space="preserve"> </w:t>
      </w:r>
      <w:r w:rsidRPr="001C349C">
        <w:rPr>
          <w:rFonts w:asciiTheme="majorBidi" w:hAnsiTheme="majorBidi" w:cstheme="majorBidi"/>
          <w:sz w:val="24"/>
          <w:szCs w:val="24"/>
          <w:rtl/>
          <w:lang w:bidi="ar-OM"/>
        </w:rPr>
        <w:t xml:space="preserve"> (و التعديلات و الكملات اللاحقة). و بالتالي المنتج يتطلب ورقة بيانات السلامة التي تتوافق مع أحكام اللائحة التنفيذية للمجلس الأوروبي 2006/1907 و التعديلات اللاحقة. </w:t>
      </w:r>
    </w:p>
    <w:p w:rsidR="00CA1166" w:rsidRPr="001C349C" w:rsidRDefault="00CA1166" w:rsidP="00CA1166">
      <w:pPr>
        <w:tabs>
          <w:tab w:val="center" w:pos="451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أي معلومات إضافية بشأن المخاطر على الصحة و/أو البيئة مذكورة في القسمان 11 و 12 من هذه الورقة. </w:t>
      </w:r>
    </w:p>
    <w:p w:rsidR="00CA1166" w:rsidRPr="001C349C" w:rsidRDefault="00CA1166" w:rsidP="00CA1166">
      <w:pPr>
        <w:tabs>
          <w:tab w:val="center" w:pos="451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2.1.1. اللائحة 2008/1272 (</w:t>
      </w:r>
      <w:r w:rsidRPr="001C349C">
        <w:rPr>
          <w:rFonts w:asciiTheme="majorBidi" w:hAnsiTheme="majorBidi" w:cstheme="majorBidi"/>
          <w:b/>
          <w:bCs/>
          <w:sz w:val="24"/>
          <w:szCs w:val="24"/>
          <w:lang w:bidi="ar-OM"/>
        </w:rPr>
        <w:t xml:space="preserve"> (CLP</w:t>
      </w:r>
      <w:r w:rsidRPr="001C349C">
        <w:rPr>
          <w:rFonts w:asciiTheme="majorBidi" w:hAnsiTheme="majorBidi" w:cstheme="majorBidi"/>
          <w:b/>
          <w:bCs/>
          <w:sz w:val="24"/>
          <w:szCs w:val="24"/>
          <w:rtl/>
          <w:lang w:bidi="ar-OM"/>
        </w:rPr>
        <w:t xml:space="preserve">و بعد التعديلات و التغييرات. </w:t>
      </w:r>
    </w:p>
    <w:p w:rsidR="00CA1166" w:rsidRPr="001C349C" w:rsidRDefault="00CA1166" w:rsidP="00CA1166">
      <w:pPr>
        <w:tabs>
          <w:tab w:val="center" w:pos="451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تصنيف المخاطر و المؤشرات: </w:t>
      </w:r>
    </w:p>
    <w:p w:rsidR="00CA1166" w:rsidRPr="001C349C" w:rsidRDefault="00CA1166" w:rsidP="00CA1166">
      <w:pPr>
        <w:tabs>
          <w:tab w:val="center" w:pos="451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أضرار العين 1     </w:t>
      </w:r>
      <w:r w:rsidRPr="001C349C">
        <w:rPr>
          <w:rFonts w:asciiTheme="majorBidi" w:hAnsiTheme="majorBidi" w:cstheme="majorBidi"/>
          <w:sz w:val="24"/>
          <w:szCs w:val="24"/>
          <w:lang w:bidi="ar-OM"/>
        </w:rPr>
        <w:t>H318</w:t>
      </w:r>
    </w:p>
    <w:p w:rsidR="00CA1166" w:rsidRPr="001C349C" w:rsidRDefault="00CA1166" w:rsidP="00CA1166">
      <w:pPr>
        <w:tabs>
          <w:tab w:val="center" w:pos="451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lastRenderedPageBreak/>
        <w:t xml:space="preserve">تهيج الجلد 2           </w:t>
      </w:r>
      <w:r w:rsidRPr="001C349C">
        <w:rPr>
          <w:rFonts w:asciiTheme="majorBidi" w:hAnsiTheme="majorBidi" w:cstheme="majorBidi"/>
          <w:sz w:val="24"/>
          <w:szCs w:val="24"/>
          <w:lang w:bidi="ar-OM"/>
        </w:rPr>
        <w:t>H315</w:t>
      </w:r>
    </w:p>
    <w:p w:rsidR="00CA1166" w:rsidRPr="001C349C" w:rsidRDefault="00CA1166" w:rsidP="00CA1166">
      <w:pPr>
        <w:tabs>
          <w:tab w:val="center" w:pos="451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 xml:space="preserve">2.1.2. </w:t>
      </w:r>
      <w:proofErr w:type="gramStart"/>
      <w:r w:rsidRPr="001C349C">
        <w:rPr>
          <w:rFonts w:asciiTheme="majorBidi" w:hAnsiTheme="majorBidi" w:cstheme="majorBidi"/>
          <w:b/>
          <w:bCs/>
          <w:sz w:val="24"/>
          <w:szCs w:val="24"/>
          <w:lang w:bidi="ar-OM"/>
        </w:rPr>
        <w:t>EEC</w:t>
      </w:r>
      <w:r w:rsidRPr="001C349C">
        <w:rPr>
          <w:rFonts w:asciiTheme="majorBidi" w:hAnsiTheme="majorBidi" w:cstheme="majorBidi"/>
          <w:b/>
          <w:bCs/>
          <w:sz w:val="24"/>
          <w:szCs w:val="24"/>
          <w:rtl/>
          <w:lang w:bidi="ar-OM"/>
        </w:rPr>
        <w:t xml:space="preserve">/548/67 و </w:t>
      </w:r>
      <w:r w:rsidRPr="001C349C">
        <w:rPr>
          <w:rFonts w:asciiTheme="majorBidi" w:hAnsiTheme="majorBidi" w:cstheme="majorBidi"/>
          <w:b/>
          <w:bCs/>
          <w:sz w:val="24"/>
          <w:szCs w:val="24"/>
          <w:lang w:bidi="ar-OM"/>
        </w:rPr>
        <w:t>EC</w:t>
      </w:r>
      <w:r w:rsidRPr="001C349C">
        <w:rPr>
          <w:rFonts w:asciiTheme="majorBidi" w:hAnsiTheme="majorBidi" w:cstheme="majorBidi"/>
          <w:b/>
          <w:bCs/>
          <w:sz w:val="24"/>
          <w:szCs w:val="24"/>
          <w:rtl/>
          <w:lang w:bidi="ar-OM"/>
        </w:rPr>
        <w:t>/45/1999 التوجيهات بعد التعديلات و التغييرات.</w:t>
      </w:r>
      <w:proofErr w:type="gramEnd"/>
      <w:r w:rsidRPr="001C349C">
        <w:rPr>
          <w:rFonts w:asciiTheme="majorBidi" w:hAnsiTheme="majorBidi" w:cstheme="majorBidi"/>
          <w:b/>
          <w:bCs/>
          <w:sz w:val="24"/>
          <w:szCs w:val="24"/>
          <w:rtl/>
          <w:lang w:bidi="ar-OM"/>
        </w:rPr>
        <w:t xml:space="preserve"> </w:t>
      </w:r>
    </w:p>
    <w:p w:rsidR="00CA1166" w:rsidRPr="001C349C" w:rsidRDefault="00CA1166" w:rsidP="00CA1166">
      <w:pPr>
        <w:tabs>
          <w:tab w:val="center" w:pos="451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رموز الخطر: </w:t>
      </w:r>
      <w:r w:rsidRPr="001C349C">
        <w:rPr>
          <w:rFonts w:asciiTheme="majorBidi" w:hAnsiTheme="majorBidi" w:cstheme="majorBidi"/>
          <w:sz w:val="24"/>
          <w:szCs w:val="24"/>
          <w:lang w:bidi="ar-OM"/>
        </w:rPr>
        <w:t>Xi</w:t>
      </w:r>
    </w:p>
    <w:p w:rsidR="00CA1166" w:rsidRPr="001C349C" w:rsidRDefault="00CA1166" w:rsidP="00CA1166">
      <w:pPr>
        <w:tabs>
          <w:tab w:val="center" w:pos="451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عبارات </w:t>
      </w:r>
      <w:r w:rsidRPr="001C349C">
        <w:rPr>
          <w:rFonts w:asciiTheme="majorBidi" w:hAnsiTheme="majorBidi" w:cstheme="majorBidi"/>
          <w:sz w:val="24"/>
          <w:szCs w:val="24"/>
          <w:lang w:bidi="ar-OM"/>
        </w:rPr>
        <w:t>R</w:t>
      </w:r>
      <w:r w:rsidRPr="001C349C">
        <w:rPr>
          <w:rFonts w:asciiTheme="majorBidi" w:hAnsiTheme="majorBidi" w:cstheme="majorBidi"/>
          <w:sz w:val="24"/>
          <w:szCs w:val="24"/>
          <w:rtl/>
          <w:lang w:bidi="ar-OM"/>
        </w:rPr>
        <w:t>: 38-41</w:t>
      </w:r>
    </w:p>
    <w:p w:rsidR="00CA1166" w:rsidRPr="001C349C" w:rsidRDefault="00CA1166" w:rsidP="00CA1166">
      <w:pPr>
        <w:tabs>
          <w:tab w:val="center" w:pos="451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الصياغة الكاملة لعبارات المجازفات </w:t>
      </w:r>
      <w:r w:rsidRPr="001C349C">
        <w:rPr>
          <w:rFonts w:asciiTheme="majorBidi" w:hAnsiTheme="majorBidi" w:cstheme="majorBidi"/>
          <w:sz w:val="24"/>
          <w:szCs w:val="24"/>
          <w:lang w:bidi="ar-OM"/>
        </w:rPr>
        <w:t>(R)</w:t>
      </w:r>
      <w:r w:rsidRPr="001C349C">
        <w:rPr>
          <w:rFonts w:asciiTheme="majorBidi" w:hAnsiTheme="majorBidi" w:cstheme="majorBidi"/>
          <w:sz w:val="24"/>
          <w:szCs w:val="24"/>
          <w:rtl/>
          <w:lang w:bidi="ar-OM"/>
        </w:rPr>
        <w:t xml:space="preserve"> و الخطر</w:t>
      </w:r>
      <w:r w:rsidRPr="001C349C">
        <w:rPr>
          <w:rFonts w:asciiTheme="majorBidi" w:hAnsiTheme="majorBidi" w:cstheme="majorBidi"/>
          <w:sz w:val="24"/>
          <w:szCs w:val="24"/>
          <w:lang w:bidi="ar-OM"/>
        </w:rPr>
        <w:t xml:space="preserve">(H) </w:t>
      </w:r>
      <w:r w:rsidRPr="001C349C">
        <w:rPr>
          <w:rFonts w:asciiTheme="majorBidi" w:hAnsiTheme="majorBidi" w:cstheme="majorBidi"/>
          <w:sz w:val="24"/>
          <w:szCs w:val="24"/>
          <w:rtl/>
          <w:lang w:bidi="ar-OM"/>
        </w:rPr>
        <w:t xml:space="preserve"> في القسم 16 من الورقة. </w:t>
      </w:r>
    </w:p>
    <w:p w:rsidR="00CA1166" w:rsidRPr="001C349C" w:rsidRDefault="00CA1166" w:rsidP="00CA1166">
      <w:pPr>
        <w:tabs>
          <w:tab w:val="center" w:pos="451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2.2 عناصر التسمية</w:t>
      </w:r>
    </w:p>
    <w:p w:rsidR="00CA1166" w:rsidRPr="001C349C" w:rsidRDefault="00CA1166" w:rsidP="00CA1166">
      <w:pPr>
        <w:tabs>
          <w:tab w:val="center" w:pos="451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وضع العلامات على الأخطار وفقا للمادة 2008/1272 من قانون الجماعة الأوروبية </w:t>
      </w:r>
      <w:r w:rsidRPr="001C349C">
        <w:rPr>
          <w:rFonts w:asciiTheme="majorBidi" w:hAnsiTheme="majorBidi" w:cstheme="majorBidi"/>
          <w:sz w:val="24"/>
          <w:szCs w:val="24"/>
          <w:lang w:bidi="ar-OM"/>
        </w:rPr>
        <w:t>(CLP)</w:t>
      </w:r>
      <w:r w:rsidRPr="001C349C">
        <w:rPr>
          <w:rFonts w:asciiTheme="majorBidi" w:hAnsiTheme="majorBidi" w:cstheme="majorBidi"/>
          <w:sz w:val="24"/>
          <w:szCs w:val="24"/>
          <w:rtl/>
          <w:lang w:bidi="ar-OM"/>
        </w:rPr>
        <w:t xml:space="preserve"> و التعديلات و الاضافات اللاحقة.</w:t>
      </w:r>
    </w:p>
    <w:p w:rsidR="00CA1166" w:rsidRPr="001C349C" w:rsidRDefault="00CA1166" w:rsidP="00CA1166">
      <w:pPr>
        <w:tabs>
          <w:tab w:val="center" w:pos="451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الصور التوضيحية للأخطار: </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highlight w:val="cyan"/>
          <w:rtl/>
          <w:lang w:bidi="ar-OM"/>
        </w:rPr>
        <w:t>القسم 2. تحديد الأخطار</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كلمات الإشارة: خطر</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صياغات الخطر: </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H318</w:t>
      </w:r>
      <w:r w:rsidRPr="001C349C">
        <w:rPr>
          <w:rFonts w:asciiTheme="majorBidi" w:hAnsiTheme="majorBidi" w:cstheme="majorBidi"/>
          <w:sz w:val="24"/>
          <w:szCs w:val="24"/>
          <w:rtl/>
          <w:lang w:bidi="ar-OM"/>
        </w:rPr>
        <w:t xml:space="preserve"> يسبب تلف خطير للعينين</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H315</w:t>
      </w:r>
      <w:r w:rsidRPr="001C349C">
        <w:rPr>
          <w:rFonts w:asciiTheme="majorBidi" w:hAnsiTheme="majorBidi" w:cstheme="majorBidi"/>
          <w:sz w:val="24"/>
          <w:szCs w:val="24"/>
          <w:rtl/>
          <w:lang w:bidi="ar-OM"/>
        </w:rPr>
        <w:t xml:space="preserve"> يسبب تهيج للجلد</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البيانات التحذيرية:</w:t>
      </w:r>
    </w:p>
    <w:p w:rsidR="00CA1166" w:rsidRPr="001C349C" w:rsidRDefault="00CA1166" w:rsidP="00CA1166">
      <w:pPr>
        <w:tabs>
          <w:tab w:val="left" w:pos="3333"/>
        </w:tabs>
        <w:bidi/>
        <w:rPr>
          <w:rFonts w:asciiTheme="majorBidi" w:hAnsiTheme="majorBidi" w:cstheme="majorBidi"/>
          <w:sz w:val="24"/>
          <w:szCs w:val="24"/>
          <w:rtl/>
          <w:lang w:bidi="ar-OM"/>
        </w:rPr>
      </w:pPr>
      <w:proofErr w:type="gramStart"/>
      <w:r w:rsidRPr="001C349C">
        <w:rPr>
          <w:rFonts w:asciiTheme="majorBidi" w:hAnsiTheme="majorBidi" w:cstheme="majorBidi"/>
          <w:sz w:val="24"/>
          <w:szCs w:val="24"/>
          <w:lang w:bidi="ar-OM"/>
        </w:rPr>
        <w:t>P101</w:t>
      </w:r>
      <w:r w:rsidRPr="001C349C">
        <w:rPr>
          <w:rFonts w:asciiTheme="majorBidi" w:hAnsiTheme="majorBidi" w:cstheme="majorBidi"/>
          <w:sz w:val="24"/>
          <w:szCs w:val="24"/>
          <w:rtl/>
          <w:lang w:bidi="ar-OM"/>
        </w:rPr>
        <w:t xml:space="preserve"> إذا كانت هناك حاجة إلى المشورة الطبية، يجب أن يكون الملصق او حاوية المنتج في متناول اليد.</w:t>
      </w:r>
      <w:proofErr w:type="gramEnd"/>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P102</w:t>
      </w:r>
      <w:r w:rsidRPr="001C349C">
        <w:rPr>
          <w:rFonts w:asciiTheme="majorBidi" w:hAnsiTheme="majorBidi" w:cstheme="majorBidi"/>
          <w:sz w:val="24"/>
          <w:szCs w:val="24"/>
          <w:rtl/>
          <w:lang w:bidi="ar-OM"/>
        </w:rPr>
        <w:t xml:space="preserve"> تبقى بعيدا عن متناول الأطفال</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P280</w:t>
      </w:r>
      <w:r w:rsidRPr="001C349C">
        <w:rPr>
          <w:rFonts w:asciiTheme="majorBidi" w:hAnsiTheme="majorBidi" w:cstheme="majorBidi"/>
          <w:sz w:val="24"/>
          <w:szCs w:val="24"/>
          <w:rtl/>
          <w:lang w:bidi="ar-OM"/>
        </w:rPr>
        <w:t xml:space="preserve"> ارتداء قفازات واقية/ملابس واقية/حمايت العين/حماية الوجه</w:t>
      </w:r>
    </w:p>
    <w:p w:rsidR="00CA1166" w:rsidRPr="001C349C" w:rsidRDefault="00CA1166" w:rsidP="00CA1166">
      <w:pPr>
        <w:bidi/>
        <w:jc w:val="both"/>
        <w:rPr>
          <w:rFonts w:asciiTheme="majorBidi" w:hAnsiTheme="majorBidi" w:cstheme="majorBidi"/>
          <w:sz w:val="24"/>
          <w:szCs w:val="24"/>
          <w:lang w:bidi="ar-OM"/>
        </w:rPr>
      </w:pPr>
      <w:r w:rsidRPr="001C349C">
        <w:rPr>
          <w:rFonts w:asciiTheme="majorBidi" w:hAnsiTheme="majorBidi" w:cstheme="majorBidi"/>
          <w:sz w:val="24"/>
          <w:szCs w:val="24"/>
          <w:rtl/>
          <w:lang w:bidi="ar-OM"/>
        </w:rPr>
        <w:t>يحتوي على: هيدروكسيد كالسيوم</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2.3. الأخطار الأخرى.</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المعلومات غير متوفرة</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highlight w:val="cyan"/>
          <w:rtl/>
          <w:lang w:bidi="ar-OM"/>
        </w:rPr>
        <w:t>القسم 3. تكوين/معلومات عن المكونات.</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 xml:space="preserve">3.1. المواد </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المعلومات غير متوفرة</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3.2. مخاليط</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 xml:space="preserve">تحتوي على: </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التعريف       </w:t>
      </w:r>
      <w:r w:rsidRPr="001C349C">
        <w:rPr>
          <w:rFonts w:asciiTheme="majorBidi" w:hAnsiTheme="majorBidi" w:cstheme="majorBidi"/>
          <w:sz w:val="24"/>
          <w:szCs w:val="24"/>
          <w:lang w:bidi="ar-OM"/>
        </w:rPr>
        <w:t xml:space="preserve">   </w:t>
      </w:r>
      <w:r w:rsidRPr="001C349C">
        <w:rPr>
          <w:rFonts w:asciiTheme="majorBidi" w:hAnsiTheme="majorBidi" w:cstheme="majorBidi"/>
          <w:sz w:val="24"/>
          <w:szCs w:val="24"/>
          <w:rtl/>
          <w:lang w:bidi="ar-OM"/>
        </w:rPr>
        <w:t xml:space="preserve">التركيز%               التصنيف </w:t>
      </w:r>
      <w:r w:rsidRPr="001C349C">
        <w:rPr>
          <w:rFonts w:asciiTheme="majorBidi" w:hAnsiTheme="majorBidi" w:cstheme="majorBidi"/>
          <w:sz w:val="24"/>
          <w:szCs w:val="24"/>
          <w:lang w:bidi="ar-OM"/>
        </w:rPr>
        <w:t>EEC</w:t>
      </w:r>
      <w:r w:rsidRPr="001C349C">
        <w:rPr>
          <w:rFonts w:asciiTheme="majorBidi" w:hAnsiTheme="majorBidi" w:cstheme="majorBidi"/>
          <w:sz w:val="24"/>
          <w:szCs w:val="24"/>
          <w:rtl/>
          <w:lang w:bidi="ar-OM"/>
        </w:rPr>
        <w:t>/548/67</w:t>
      </w:r>
      <w:r w:rsidRPr="001C349C">
        <w:rPr>
          <w:rFonts w:asciiTheme="majorBidi" w:hAnsiTheme="majorBidi" w:cstheme="majorBidi"/>
          <w:sz w:val="24"/>
          <w:szCs w:val="24"/>
          <w:lang w:bidi="ar-OM"/>
        </w:rPr>
        <w:t xml:space="preserve"> </w:t>
      </w:r>
      <w:r w:rsidRPr="001C349C">
        <w:rPr>
          <w:rFonts w:asciiTheme="majorBidi" w:hAnsiTheme="majorBidi" w:cstheme="majorBidi"/>
          <w:sz w:val="24"/>
          <w:szCs w:val="24"/>
          <w:rtl/>
          <w:lang w:bidi="ar-OM"/>
        </w:rPr>
        <w:t xml:space="preserve">       التصنيف 2008/1272 </w:t>
      </w:r>
      <w:r w:rsidRPr="001C349C">
        <w:rPr>
          <w:rFonts w:asciiTheme="majorBidi" w:hAnsiTheme="majorBidi" w:cstheme="majorBidi"/>
          <w:sz w:val="24"/>
          <w:szCs w:val="24"/>
          <w:lang w:bidi="ar-OM"/>
        </w:rPr>
        <w:t>(CLP)</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lastRenderedPageBreak/>
        <w:t>هيدروكسيد الكالسيوم</w:t>
      </w:r>
    </w:p>
    <w:p w:rsidR="00CA1166" w:rsidRPr="001C349C" w:rsidRDefault="00CA1166" w:rsidP="00CA1166">
      <w:pPr>
        <w:tabs>
          <w:tab w:val="left" w:pos="3333"/>
        </w:tabs>
        <w:bidi/>
        <w:rPr>
          <w:rFonts w:asciiTheme="majorBidi" w:hAnsiTheme="majorBidi" w:cstheme="majorBidi"/>
          <w:sz w:val="24"/>
          <w:szCs w:val="24"/>
          <w:rtl/>
          <w:lang w:bidi="ar-OM"/>
        </w:rPr>
      </w:pPr>
      <w:proofErr w:type="gramStart"/>
      <w:r w:rsidRPr="001C349C">
        <w:rPr>
          <w:rFonts w:asciiTheme="majorBidi" w:hAnsiTheme="majorBidi" w:cstheme="majorBidi"/>
          <w:sz w:val="24"/>
          <w:szCs w:val="24"/>
          <w:lang w:bidi="ar-OM"/>
        </w:rPr>
        <w:t>CAS</w:t>
      </w:r>
      <w:r w:rsidRPr="001C349C">
        <w:rPr>
          <w:rFonts w:asciiTheme="majorBidi" w:hAnsiTheme="majorBidi" w:cstheme="majorBidi"/>
          <w:sz w:val="24"/>
          <w:szCs w:val="24"/>
          <w:rtl/>
          <w:lang w:bidi="ar-OM"/>
        </w:rPr>
        <w:t>.</w:t>
      </w:r>
      <w:proofErr w:type="gramEnd"/>
      <w:r w:rsidRPr="001C349C">
        <w:rPr>
          <w:rFonts w:asciiTheme="majorBidi" w:hAnsiTheme="majorBidi" w:cstheme="majorBidi"/>
          <w:sz w:val="24"/>
          <w:szCs w:val="24"/>
          <w:rtl/>
          <w:lang w:bidi="ar-OM"/>
        </w:rPr>
        <w:t xml:space="preserve">   0-62-1305   22.5-21    </w:t>
      </w:r>
      <w:r w:rsidRPr="001C349C">
        <w:rPr>
          <w:rFonts w:asciiTheme="majorBidi" w:hAnsiTheme="majorBidi" w:cstheme="majorBidi"/>
          <w:sz w:val="24"/>
          <w:szCs w:val="24"/>
        </w:rPr>
        <w:t>Xi R37/38, Xi R41</w:t>
      </w:r>
      <w:r w:rsidRPr="001C349C">
        <w:rPr>
          <w:rFonts w:asciiTheme="majorBidi" w:hAnsiTheme="majorBidi" w:cstheme="majorBidi"/>
          <w:sz w:val="24"/>
          <w:szCs w:val="24"/>
          <w:rtl/>
        </w:rPr>
        <w:t xml:space="preserve">         خطر للعينين 1 </w:t>
      </w:r>
      <w:r w:rsidRPr="001C349C">
        <w:rPr>
          <w:rFonts w:asciiTheme="majorBidi" w:hAnsiTheme="majorBidi" w:cstheme="majorBidi"/>
          <w:sz w:val="24"/>
          <w:szCs w:val="24"/>
        </w:rPr>
        <w:t>H318</w:t>
      </w:r>
      <w:r w:rsidRPr="001C349C">
        <w:rPr>
          <w:rFonts w:asciiTheme="majorBidi" w:hAnsiTheme="majorBidi" w:cstheme="majorBidi"/>
          <w:sz w:val="24"/>
          <w:szCs w:val="24"/>
          <w:rtl/>
          <w:lang w:bidi="ar-OM"/>
        </w:rPr>
        <w:t xml:space="preserve">، يهيج الجلد 2 </w:t>
      </w:r>
      <w:r w:rsidRPr="001C349C">
        <w:rPr>
          <w:rFonts w:asciiTheme="majorBidi" w:hAnsiTheme="majorBidi" w:cstheme="majorBidi"/>
          <w:sz w:val="24"/>
          <w:szCs w:val="24"/>
          <w:lang w:bidi="ar-OM"/>
        </w:rPr>
        <w:t xml:space="preserve">H315 </w:t>
      </w:r>
      <w:r w:rsidRPr="001C349C">
        <w:rPr>
          <w:rFonts w:asciiTheme="majorBidi" w:hAnsiTheme="majorBidi" w:cstheme="majorBidi"/>
          <w:sz w:val="24"/>
          <w:szCs w:val="24"/>
          <w:rtl/>
          <w:lang w:bidi="ar-OM"/>
        </w:rPr>
        <w:t xml:space="preserve">، </w:t>
      </w:r>
      <w:r w:rsidRPr="001C349C">
        <w:rPr>
          <w:rFonts w:asciiTheme="majorBidi" w:hAnsiTheme="majorBidi" w:cstheme="majorBidi"/>
          <w:sz w:val="24"/>
          <w:szCs w:val="24"/>
          <w:lang w:bidi="ar-OM"/>
        </w:rPr>
        <w:t>STOT SE 3</w:t>
      </w:r>
      <w:r w:rsidRPr="001C349C">
        <w:rPr>
          <w:rFonts w:asciiTheme="majorBidi" w:hAnsiTheme="majorBidi" w:cstheme="majorBidi"/>
          <w:sz w:val="24"/>
          <w:szCs w:val="24"/>
          <w:rtl/>
          <w:lang w:bidi="ar-OM"/>
        </w:rPr>
        <w:t xml:space="preserve"> </w:t>
      </w:r>
      <w:r w:rsidRPr="001C349C">
        <w:rPr>
          <w:rFonts w:asciiTheme="majorBidi" w:hAnsiTheme="majorBidi" w:cstheme="majorBidi"/>
          <w:sz w:val="24"/>
          <w:szCs w:val="24"/>
          <w:lang w:bidi="ar-OM"/>
        </w:rPr>
        <w:t xml:space="preserve"> H335</w:t>
      </w:r>
      <w:r w:rsidRPr="001C349C">
        <w:rPr>
          <w:rFonts w:asciiTheme="majorBidi" w:hAnsiTheme="majorBidi" w:cstheme="majorBidi"/>
          <w:sz w:val="24"/>
          <w:szCs w:val="24"/>
          <w:rtl/>
          <w:lang w:bidi="ar-OM"/>
        </w:rPr>
        <w:t xml:space="preserve"> </w:t>
      </w:r>
    </w:p>
    <w:p w:rsidR="00CA1166" w:rsidRPr="001C349C" w:rsidRDefault="00CA1166" w:rsidP="00CA1166">
      <w:pPr>
        <w:tabs>
          <w:tab w:val="left" w:pos="3333"/>
        </w:tabs>
        <w:bidi/>
        <w:rPr>
          <w:rFonts w:asciiTheme="majorBidi" w:hAnsiTheme="majorBidi" w:cstheme="majorBidi"/>
          <w:sz w:val="24"/>
          <w:szCs w:val="24"/>
          <w:rtl/>
          <w:lang w:bidi="ar-OM"/>
        </w:rPr>
      </w:pPr>
      <w:proofErr w:type="gramStart"/>
      <w:r w:rsidRPr="001C349C">
        <w:rPr>
          <w:rFonts w:asciiTheme="majorBidi" w:hAnsiTheme="majorBidi" w:cstheme="majorBidi"/>
          <w:sz w:val="24"/>
          <w:szCs w:val="24"/>
          <w:lang w:bidi="ar-OM"/>
        </w:rPr>
        <w:t>EC.</w:t>
      </w:r>
      <w:proofErr w:type="gramEnd"/>
      <w:r w:rsidRPr="001C349C">
        <w:rPr>
          <w:rFonts w:asciiTheme="majorBidi" w:hAnsiTheme="majorBidi" w:cstheme="majorBidi"/>
          <w:sz w:val="24"/>
          <w:szCs w:val="24"/>
          <w:rtl/>
          <w:lang w:bidi="ar-OM"/>
        </w:rPr>
        <w:t xml:space="preserve">  3-137-215</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فهرس </w:t>
      </w:r>
      <w:r w:rsidRPr="001C349C">
        <w:rPr>
          <w:rFonts w:asciiTheme="majorBidi" w:hAnsiTheme="majorBidi" w:cstheme="majorBidi"/>
          <w:sz w:val="24"/>
          <w:szCs w:val="24"/>
          <w:lang w:bidi="ar-OM"/>
        </w:rPr>
        <w:t xml:space="preserve"> - </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رقم التسجيل 45-2119475151-01</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ملاحظة:  الحد الأعلى غيد مدرج في النطاق.</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الصباغة الكاملة للمجازفات </w:t>
      </w:r>
      <w:r w:rsidRPr="001C349C">
        <w:rPr>
          <w:rFonts w:asciiTheme="majorBidi" w:hAnsiTheme="majorBidi" w:cstheme="majorBidi"/>
          <w:sz w:val="24"/>
          <w:szCs w:val="24"/>
          <w:lang w:bidi="ar-OM"/>
        </w:rPr>
        <w:t>(R)</w:t>
      </w:r>
      <w:r w:rsidRPr="001C349C">
        <w:rPr>
          <w:rFonts w:asciiTheme="majorBidi" w:hAnsiTheme="majorBidi" w:cstheme="majorBidi"/>
          <w:sz w:val="24"/>
          <w:szCs w:val="24"/>
          <w:rtl/>
          <w:lang w:bidi="ar-OM"/>
        </w:rPr>
        <w:t xml:space="preserve"> و الخطر</w:t>
      </w:r>
      <w:r w:rsidRPr="001C349C">
        <w:rPr>
          <w:rFonts w:asciiTheme="majorBidi" w:hAnsiTheme="majorBidi" w:cstheme="majorBidi"/>
          <w:sz w:val="24"/>
          <w:szCs w:val="24"/>
          <w:lang w:bidi="ar-OM"/>
        </w:rPr>
        <w:t xml:space="preserve"> (H) </w:t>
      </w:r>
      <w:r w:rsidRPr="001C349C">
        <w:rPr>
          <w:rFonts w:asciiTheme="majorBidi" w:hAnsiTheme="majorBidi" w:cstheme="majorBidi"/>
          <w:sz w:val="24"/>
          <w:szCs w:val="24"/>
          <w:rtl/>
          <w:lang w:bidi="ar-OM"/>
        </w:rPr>
        <w:t xml:space="preserve"> مذكورة في القسم 16 من هذه الورقة. </w:t>
      </w:r>
    </w:p>
    <w:p w:rsidR="00CA1166" w:rsidRPr="001C349C" w:rsidRDefault="00CA1166" w:rsidP="00CA1166">
      <w:pPr>
        <w:tabs>
          <w:tab w:val="center" w:pos="4513"/>
        </w:tabs>
        <w:bidi/>
        <w:rPr>
          <w:rFonts w:asciiTheme="majorBidi" w:hAnsiTheme="majorBidi" w:cstheme="majorBidi"/>
          <w:b/>
          <w:bCs/>
          <w:sz w:val="24"/>
          <w:szCs w:val="24"/>
          <w:rtl/>
          <w:lang w:bidi="ar-OM"/>
        </w:rPr>
      </w:pPr>
      <w:r w:rsidRPr="001C349C">
        <w:rPr>
          <w:rFonts w:asciiTheme="majorBidi" w:hAnsiTheme="majorBidi" w:cstheme="majorBidi"/>
          <w:sz w:val="24"/>
          <w:szCs w:val="24"/>
          <w:lang w:bidi="ar-OM"/>
        </w:rPr>
        <w:t>T+</w:t>
      </w:r>
      <w:r w:rsidRPr="001C349C">
        <w:rPr>
          <w:rFonts w:asciiTheme="majorBidi" w:hAnsiTheme="majorBidi" w:cstheme="majorBidi"/>
          <w:sz w:val="24"/>
          <w:szCs w:val="24"/>
          <w:rtl/>
          <w:lang w:bidi="ar-OM"/>
        </w:rPr>
        <w:t xml:space="preserve">= سامة جدا </w:t>
      </w:r>
      <w:r w:rsidRPr="001C349C">
        <w:rPr>
          <w:rFonts w:asciiTheme="majorBidi" w:hAnsiTheme="majorBidi" w:cstheme="majorBidi"/>
          <w:sz w:val="24"/>
          <w:szCs w:val="24"/>
          <w:lang w:bidi="ar-OM"/>
        </w:rPr>
        <w:t>(T+</w:t>
      </w:r>
      <w:proofErr w:type="gramStart"/>
      <w:r w:rsidRPr="001C349C">
        <w:rPr>
          <w:rFonts w:asciiTheme="majorBidi" w:hAnsiTheme="majorBidi" w:cstheme="majorBidi"/>
          <w:sz w:val="24"/>
          <w:szCs w:val="24"/>
          <w:lang w:bidi="ar-OM"/>
        </w:rPr>
        <w:t>)</w:t>
      </w:r>
      <w:r w:rsidRPr="001C349C">
        <w:rPr>
          <w:rFonts w:asciiTheme="majorBidi" w:hAnsiTheme="majorBidi" w:cstheme="majorBidi"/>
          <w:sz w:val="24"/>
          <w:szCs w:val="24"/>
          <w:rtl/>
          <w:lang w:bidi="ar-OM"/>
        </w:rPr>
        <w:t>،</w:t>
      </w:r>
      <w:proofErr w:type="gramEnd"/>
      <w:r w:rsidRPr="001C349C">
        <w:rPr>
          <w:rFonts w:asciiTheme="majorBidi" w:hAnsiTheme="majorBidi" w:cstheme="majorBidi"/>
          <w:sz w:val="24"/>
          <w:szCs w:val="24"/>
          <w:rtl/>
          <w:lang w:bidi="ar-OM"/>
        </w:rPr>
        <w:t xml:space="preserve"> </w:t>
      </w:r>
      <w:r w:rsidRPr="001C349C">
        <w:rPr>
          <w:rFonts w:asciiTheme="majorBidi" w:hAnsiTheme="majorBidi" w:cstheme="majorBidi"/>
          <w:sz w:val="24"/>
          <w:szCs w:val="24"/>
          <w:lang w:bidi="ar-OM"/>
        </w:rPr>
        <w:t>T</w:t>
      </w:r>
      <w:r w:rsidRPr="001C349C">
        <w:rPr>
          <w:rFonts w:asciiTheme="majorBidi" w:hAnsiTheme="majorBidi" w:cstheme="majorBidi"/>
          <w:sz w:val="24"/>
          <w:szCs w:val="24"/>
          <w:rtl/>
          <w:lang w:bidi="ar-OM"/>
        </w:rPr>
        <w:t xml:space="preserve">=سام </w:t>
      </w:r>
      <w:r w:rsidRPr="001C349C">
        <w:rPr>
          <w:rFonts w:asciiTheme="majorBidi" w:hAnsiTheme="majorBidi" w:cstheme="majorBidi"/>
          <w:sz w:val="24"/>
          <w:szCs w:val="24"/>
          <w:lang w:bidi="ar-OM"/>
        </w:rPr>
        <w:t>(T)</w:t>
      </w:r>
      <w:r w:rsidRPr="001C349C">
        <w:rPr>
          <w:rFonts w:asciiTheme="majorBidi" w:hAnsiTheme="majorBidi" w:cstheme="majorBidi"/>
          <w:sz w:val="24"/>
          <w:szCs w:val="24"/>
          <w:rtl/>
          <w:lang w:bidi="ar-OM"/>
        </w:rPr>
        <w:t xml:space="preserve">، </w:t>
      </w:r>
      <w:proofErr w:type="spellStart"/>
      <w:r w:rsidRPr="001C349C">
        <w:rPr>
          <w:rFonts w:asciiTheme="majorBidi" w:hAnsiTheme="majorBidi" w:cstheme="majorBidi"/>
          <w:sz w:val="24"/>
          <w:szCs w:val="24"/>
          <w:lang w:bidi="ar-OM"/>
        </w:rPr>
        <w:t>Xn</w:t>
      </w:r>
      <w:proofErr w:type="spellEnd"/>
      <w:r w:rsidRPr="001C349C">
        <w:rPr>
          <w:rFonts w:asciiTheme="majorBidi" w:hAnsiTheme="majorBidi" w:cstheme="majorBidi"/>
          <w:sz w:val="24"/>
          <w:szCs w:val="24"/>
          <w:rtl/>
          <w:lang w:bidi="ar-OM"/>
        </w:rPr>
        <w:t xml:space="preserve">=ضار </w:t>
      </w:r>
      <w:r w:rsidRPr="001C349C">
        <w:rPr>
          <w:rFonts w:asciiTheme="majorBidi" w:hAnsiTheme="majorBidi" w:cstheme="majorBidi"/>
          <w:sz w:val="24"/>
          <w:szCs w:val="24"/>
          <w:lang w:bidi="ar-OM"/>
        </w:rPr>
        <w:t>(</w:t>
      </w:r>
      <w:proofErr w:type="spellStart"/>
      <w:r w:rsidRPr="001C349C">
        <w:rPr>
          <w:rFonts w:asciiTheme="majorBidi" w:hAnsiTheme="majorBidi" w:cstheme="majorBidi"/>
          <w:sz w:val="24"/>
          <w:szCs w:val="24"/>
          <w:lang w:bidi="ar-OM"/>
        </w:rPr>
        <w:t>Xn</w:t>
      </w:r>
      <w:proofErr w:type="spellEnd"/>
      <w:r w:rsidRPr="001C349C">
        <w:rPr>
          <w:rFonts w:asciiTheme="majorBidi" w:hAnsiTheme="majorBidi" w:cstheme="majorBidi"/>
          <w:sz w:val="24"/>
          <w:szCs w:val="24"/>
          <w:lang w:bidi="ar-OM"/>
        </w:rPr>
        <w:t>)</w:t>
      </w:r>
      <w:r w:rsidRPr="001C349C">
        <w:rPr>
          <w:rFonts w:asciiTheme="majorBidi" w:hAnsiTheme="majorBidi" w:cstheme="majorBidi"/>
          <w:sz w:val="24"/>
          <w:szCs w:val="24"/>
          <w:rtl/>
          <w:lang w:bidi="ar-OM"/>
        </w:rPr>
        <w:t xml:space="preserve">، </w:t>
      </w:r>
      <w:r w:rsidRPr="001C349C">
        <w:rPr>
          <w:rFonts w:asciiTheme="majorBidi" w:hAnsiTheme="majorBidi" w:cstheme="majorBidi"/>
          <w:sz w:val="24"/>
          <w:szCs w:val="24"/>
          <w:lang w:bidi="ar-OM"/>
        </w:rPr>
        <w:t>C</w:t>
      </w:r>
      <w:r w:rsidRPr="001C349C">
        <w:rPr>
          <w:rFonts w:asciiTheme="majorBidi" w:hAnsiTheme="majorBidi" w:cstheme="majorBidi"/>
          <w:sz w:val="24"/>
          <w:szCs w:val="24"/>
          <w:rtl/>
          <w:lang w:bidi="ar-OM"/>
        </w:rPr>
        <w:t xml:space="preserve">=يسبب تآكل </w:t>
      </w:r>
      <w:r w:rsidRPr="001C349C">
        <w:rPr>
          <w:rFonts w:asciiTheme="majorBidi" w:hAnsiTheme="majorBidi" w:cstheme="majorBidi"/>
          <w:sz w:val="24"/>
          <w:szCs w:val="24"/>
          <w:lang w:bidi="ar-OM"/>
        </w:rPr>
        <w:t>(C)</w:t>
      </w:r>
      <w:r w:rsidRPr="001C349C">
        <w:rPr>
          <w:rFonts w:asciiTheme="majorBidi" w:hAnsiTheme="majorBidi" w:cstheme="majorBidi"/>
          <w:sz w:val="24"/>
          <w:szCs w:val="24"/>
          <w:rtl/>
          <w:lang w:bidi="ar-OM"/>
        </w:rPr>
        <w:t xml:space="preserve">، </w:t>
      </w:r>
      <w:r w:rsidRPr="001C349C">
        <w:rPr>
          <w:rFonts w:asciiTheme="majorBidi" w:hAnsiTheme="majorBidi" w:cstheme="majorBidi"/>
          <w:sz w:val="24"/>
          <w:szCs w:val="24"/>
          <w:lang w:bidi="ar-OM"/>
        </w:rPr>
        <w:t>Xi</w:t>
      </w:r>
      <w:r w:rsidRPr="001C349C">
        <w:rPr>
          <w:rFonts w:asciiTheme="majorBidi" w:hAnsiTheme="majorBidi" w:cstheme="majorBidi"/>
          <w:sz w:val="24"/>
          <w:szCs w:val="24"/>
          <w:rtl/>
          <w:lang w:bidi="ar-OM"/>
        </w:rPr>
        <w:t>= مهيج</w:t>
      </w:r>
      <w:r w:rsidRPr="001C349C">
        <w:rPr>
          <w:rFonts w:asciiTheme="majorBidi" w:hAnsiTheme="majorBidi" w:cstheme="majorBidi"/>
          <w:sz w:val="24"/>
          <w:szCs w:val="24"/>
          <w:lang w:bidi="ar-OM"/>
        </w:rPr>
        <w:t xml:space="preserve"> (Xi) </w:t>
      </w:r>
      <w:r w:rsidRPr="001C349C">
        <w:rPr>
          <w:rFonts w:asciiTheme="majorBidi" w:hAnsiTheme="majorBidi" w:cstheme="majorBidi"/>
          <w:sz w:val="24"/>
          <w:szCs w:val="24"/>
          <w:rtl/>
          <w:lang w:bidi="ar-OM"/>
        </w:rPr>
        <w:t xml:space="preserve">، </w:t>
      </w:r>
      <w:r w:rsidRPr="001C349C">
        <w:rPr>
          <w:rFonts w:asciiTheme="majorBidi" w:hAnsiTheme="majorBidi" w:cstheme="majorBidi"/>
          <w:sz w:val="24"/>
          <w:szCs w:val="24"/>
          <w:lang w:bidi="ar-OM"/>
        </w:rPr>
        <w:t>O</w:t>
      </w:r>
      <w:r w:rsidRPr="001C349C">
        <w:rPr>
          <w:rFonts w:asciiTheme="majorBidi" w:hAnsiTheme="majorBidi" w:cstheme="majorBidi"/>
          <w:sz w:val="24"/>
          <w:szCs w:val="24"/>
          <w:rtl/>
          <w:lang w:bidi="ar-OM"/>
        </w:rPr>
        <w:t xml:space="preserve">=مؤكسد </w:t>
      </w:r>
      <w:r w:rsidRPr="001C349C">
        <w:rPr>
          <w:rFonts w:asciiTheme="majorBidi" w:hAnsiTheme="majorBidi" w:cstheme="majorBidi"/>
          <w:sz w:val="24"/>
          <w:szCs w:val="24"/>
          <w:lang w:bidi="ar-OM"/>
        </w:rPr>
        <w:t>(O)</w:t>
      </w:r>
      <w:r w:rsidRPr="001C349C">
        <w:rPr>
          <w:rFonts w:asciiTheme="majorBidi" w:hAnsiTheme="majorBidi" w:cstheme="majorBidi"/>
          <w:sz w:val="24"/>
          <w:szCs w:val="24"/>
          <w:rtl/>
          <w:lang w:bidi="ar-OM"/>
        </w:rPr>
        <w:t xml:space="preserve">، </w:t>
      </w:r>
      <w:r w:rsidRPr="001C349C">
        <w:rPr>
          <w:rFonts w:asciiTheme="majorBidi" w:hAnsiTheme="majorBidi" w:cstheme="majorBidi"/>
          <w:sz w:val="24"/>
          <w:szCs w:val="24"/>
          <w:lang w:bidi="ar-OM"/>
        </w:rPr>
        <w:t>E</w:t>
      </w:r>
      <w:r w:rsidRPr="001C349C">
        <w:rPr>
          <w:rFonts w:asciiTheme="majorBidi" w:hAnsiTheme="majorBidi" w:cstheme="majorBidi"/>
          <w:sz w:val="24"/>
          <w:szCs w:val="24"/>
          <w:rtl/>
          <w:lang w:bidi="ar-OM"/>
        </w:rPr>
        <w:t>=مادة متفجرة</w:t>
      </w:r>
      <w:r w:rsidRPr="001C349C">
        <w:rPr>
          <w:rFonts w:asciiTheme="majorBidi" w:hAnsiTheme="majorBidi" w:cstheme="majorBidi"/>
          <w:sz w:val="24"/>
          <w:szCs w:val="24"/>
          <w:lang w:bidi="ar-OM"/>
        </w:rPr>
        <w:t xml:space="preserve">(E) </w:t>
      </w:r>
      <w:r w:rsidRPr="001C349C">
        <w:rPr>
          <w:rFonts w:asciiTheme="majorBidi" w:hAnsiTheme="majorBidi" w:cstheme="majorBidi"/>
          <w:sz w:val="24"/>
          <w:szCs w:val="24"/>
          <w:rtl/>
          <w:lang w:bidi="ar-OM"/>
        </w:rPr>
        <w:t xml:space="preserve">، قابل للاشتعال للغاية </w:t>
      </w:r>
      <w:r w:rsidRPr="001C349C">
        <w:rPr>
          <w:rFonts w:asciiTheme="majorBidi" w:hAnsiTheme="majorBidi" w:cstheme="majorBidi"/>
          <w:sz w:val="24"/>
          <w:szCs w:val="24"/>
          <w:lang w:bidi="ar-OM"/>
        </w:rPr>
        <w:t xml:space="preserve">(F+) </w:t>
      </w:r>
      <w:r w:rsidRPr="001C349C">
        <w:rPr>
          <w:rFonts w:asciiTheme="majorBidi" w:hAnsiTheme="majorBidi" w:cstheme="majorBidi"/>
          <w:sz w:val="24"/>
          <w:szCs w:val="24"/>
          <w:rtl/>
          <w:lang w:bidi="ar-OM"/>
        </w:rPr>
        <w:t xml:space="preserve">، </w:t>
      </w:r>
      <w:r w:rsidRPr="001C349C">
        <w:rPr>
          <w:rFonts w:asciiTheme="majorBidi" w:hAnsiTheme="majorBidi" w:cstheme="majorBidi"/>
          <w:sz w:val="24"/>
          <w:szCs w:val="24"/>
          <w:lang w:bidi="ar-OM"/>
        </w:rPr>
        <w:t>F</w:t>
      </w:r>
      <w:r w:rsidRPr="001C349C">
        <w:rPr>
          <w:rFonts w:asciiTheme="majorBidi" w:hAnsiTheme="majorBidi" w:cstheme="majorBidi"/>
          <w:sz w:val="24"/>
          <w:szCs w:val="24"/>
          <w:rtl/>
          <w:lang w:bidi="ar-OM"/>
        </w:rPr>
        <w:t xml:space="preserve">= سريعة الاشتعال </w:t>
      </w:r>
      <w:r w:rsidRPr="001C349C">
        <w:rPr>
          <w:rFonts w:asciiTheme="majorBidi" w:hAnsiTheme="majorBidi" w:cstheme="majorBidi"/>
          <w:sz w:val="24"/>
          <w:szCs w:val="24"/>
          <w:lang w:bidi="ar-OM"/>
        </w:rPr>
        <w:t>(F)</w:t>
      </w:r>
      <w:r w:rsidRPr="001C349C">
        <w:rPr>
          <w:rFonts w:asciiTheme="majorBidi" w:hAnsiTheme="majorBidi" w:cstheme="majorBidi"/>
          <w:sz w:val="24"/>
          <w:szCs w:val="24"/>
          <w:rtl/>
          <w:lang w:bidi="ar-OM"/>
        </w:rPr>
        <w:t xml:space="preserve">، </w:t>
      </w:r>
      <w:r w:rsidRPr="001C349C">
        <w:rPr>
          <w:rFonts w:asciiTheme="majorBidi" w:hAnsiTheme="majorBidi" w:cstheme="majorBidi"/>
          <w:sz w:val="24"/>
          <w:szCs w:val="24"/>
          <w:lang w:bidi="ar-OM"/>
        </w:rPr>
        <w:t>N</w:t>
      </w:r>
      <w:r w:rsidRPr="001C349C">
        <w:rPr>
          <w:rFonts w:asciiTheme="majorBidi" w:hAnsiTheme="majorBidi" w:cstheme="majorBidi"/>
          <w:sz w:val="24"/>
          <w:szCs w:val="24"/>
          <w:rtl/>
          <w:lang w:bidi="ar-OM"/>
        </w:rPr>
        <w:t xml:space="preserve">= خطرة على البيئة </w:t>
      </w:r>
      <w:r w:rsidRPr="001C349C">
        <w:rPr>
          <w:rFonts w:asciiTheme="majorBidi" w:hAnsiTheme="majorBidi" w:cstheme="majorBidi"/>
          <w:sz w:val="24"/>
          <w:szCs w:val="24"/>
          <w:lang w:bidi="ar-OM"/>
        </w:rPr>
        <w:t>(N)</w:t>
      </w:r>
      <w:r w:rsidRPr="001C349C">
        <w:rPr>
          <w:rFonts w:asciiTheme="majorBidi" w:hAnsiTheme="majorBidi" w:cstheme="majorBidi"/>
          <w:sz w:val="24"/>
          <w:szCs w:val="24"/>
          <w:rtl/>
          <w:lang w:bidi="ar-OM"/>
        </w:rPr>
        <w:t>.</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highlight w:val="cyan"/>
          <w:rtl/>
          <w:lang w:bidi="ar-OM"/>
        </w:rPr>
        <w:t>القسم 4. تدابير الإسعافات الأولية</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4.1 وصف تدابير الإسعافات الأولية</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العيون: قم بإزالة العدسات اللاصقة، إذا كان موجودا اغسل فورا مع الكثير من الماء لمدة 60-30 دقيقة على الأقل، مع فتح الجفون بالكامل.</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الحصول على المشورة الطبية/الاهتمام. </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الجلد: إزالة الملابس المتلوثة. شطف الجلد بالدش فورا. الحصول على المشورة الطبية/الاهتمام. </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الابتلاع: اجعل الشخص يشرب أكبر قدر ممكن من الماء. الحصول على المشورة الطبية / الاهتمام. لا تسبب التقيؤ إلا إذا أذن من قبل الطبيب.</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الاستنشاق: الحصول على المشورة الطبية / الاهتمام فورا. خذ المصاب إلى الهواء الطلق، بعيدا عن مكان الحادث. إذا توقف الضحية عن التنفس، فقم بعمل التنفس الاصطناعي. اتخاذ الاحتياطات المناسبة لعمال الإنقاذ.</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4.2 أهم الأعراض و الآثار، الحادة و المتأخرة.</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للأعراض والآثار الناجمة عن المواد الواردة، انظر للفصل 11.</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4.3. إشارة إلى أي عناية طبية فورية والمعاملة اللازمة لها</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المعلومات غير متوفرة.</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highlight w:val="cyan"/>
          <w:rtl/>
          <w:lang w:bidi="ar-OM"/>
        </w:rPr>
        <w:t>القسم 5. تدابير مكافحة الحرائق</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5.1 وسائل الإطفاء</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معدات إطفاء مناسبة</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و ينبغي ان تكون معدات الإطفاء من النوع التقليدي: ثاني أكسيد الكربون، الرغوة، مسحوق و رذاذ الماء. </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معدات غير مناسبة للإطفاء</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lastRenderedPageBreak/>
        <w:t>لا شيء بالتحديد</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highlight w:val="cyan"/>
          <w:rtl/>
          <w:lang w:bidi="ar-OM"/>
        </w:rPr>
        <w:t>5.2. الأخطار الخاصة الناجمة عن المادة أو الخلیط.</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المخاطر الناجمة عن التعرض للحرائق</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لا تتنفس نواتج الحرائق.</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highlight w:val="cyan"/>
          <w:rtl/>
          <w:lang w:bidi="ar-OM"/>
        </w:rPr>
        <w:t>5.3. نصيحة لرجال الاطفاء.</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معلومات عامة</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في حالة الحريق، استخدم المياه لتبريد الحاويات لمنع خطر الانفجارات (تحلل المنتج والضغط الزائد) وتطوير المواد التي يحتمل أن تكون خطرة على الصحة. دائما ارتداء كامل عتاد الوقاية من الحرائق. إزالة جميع الحاويات التي تحتوي على المنتج من النار، إذا كان ذلك آمنا للقيام بذلك. </w:t>
      </w:r>
    </w:p>
    <w:p w:rsidR="00CA1166" w:rsidRPr="001C349C" w:rsidRDefault="00CA1166" w:rsidP="00B15F29">
      <w:pPr>
        <w:jc w:val="right"/>
        <w:rPr>
          <w:rFonts w:asciiTheme="majorBidi" w:hAnsiTheme="majorBidi" w:cstheme="majorBidi"/>
          <w:sz w:val="24"/>
          <w:szCs w:val="24"/>
          <w:rtl/>
          <w:lang w:bidi="ar-OM"/>
        </w:rPr>
      </w:pPr>
      <w:r w:rsidRPr="001C349C">
        <w:rPr>
          <w:rFonts w:asciiTheme="majorBidi" w:hAnsiTheme="majorBidi" w:cstheme="majorBidi"/>
          <w:sz w:val="24"/>
          <w:szCs w:val="24"/>
          <w:rtl/>
          <w:lang w:bidi="ar-OM"/>
        </w:rPr>
        <w:t>معدات واقية خاصة لرجال الإطفاء</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ملابس عادية لمكافحة الحرائق مثل </w:t>
      </w:r>
      <w:r w:rsidRPr="001C349C">
        <w:rPr>
          <w:rFonts w:asciiTheme="majorBidi" w:hAnsiTheme="majorBidi" w:cstheme="majorBidi"/>
          <w:sz w:val="24"/>
          <w:szCs w:val="24"/>
          <w:lang w:bidi="ar-OM"/>
        </w:rPr>
        <w:t>(BS EN 469)</w:t>
      </w:r>
      <w:r w:rsidRPr="001C349C">
        <w:rPr>
          <w:rFonts w:asciiTheme="majorBidi" w:hAnsiTheme="majorBidi" w:cstheme="majorBidi"/>
          <w:sz w:val="24"/>
          <w:szCs w:val="24"/>
          <w:rtl/>
          <w:lang w:bidi="ar-OM"/>
        </w:rPr>
        <w:t xml:space="preserve">، قفازات </w:t>
      </w:r>
      <w:r w:rsidRPr="001C349C">
        <w:rPr>
          <w:rFonts w:asciiTheme="majorBidi" w:hAnsiTheme="majorBidi" w:cstheme="majorBidi"/>
          <w:sz w:val="24"/>
          <w:szCs w:val="24"/>
          <w:lang w:bidi="ar-OM"/>
        </w:rPr>
        <w:t>(BS EN 659)</w:t>
      </w:r>
      <w:r w:rsidRPr="001C349C">
        <w:rPr>
          <w:rFonts w:asciiTheme="majorBidi" w:hAnsiTheme="majorBidi" w:cstheme="majorBidi"/>
          <w:sz w:val="24"/>
          <w:szCs w:val="24"/>
          <w:rtl/>
          <w:lang w:bidi="ar-OM"/>
        </w:rPr>
        <w:t xml:space="preserve"> و أحذية (بمواصفات </w:t>
      </w:r>
      <w:r w:rsidRPr="001C349C">
        <w:rPr>
          <w:rFonts w:asciiTheme="majorBidi" w:hAnsiTheme="majorBidi" w:cstheme="majorBidi"/>
          <w:sz w:val="24"/>
          <w:szCs w:val="24"/>
          <w:lang w:bidi="ar-OM"/>
        </w:rPr>
        <w:t>HO A29</w:t>
      </w:r>
      <w:r w:rsidRPr="001C349C">
        <w:rPr>
          <w:rFonts w:asciiTheme="majorBidi" w:hAnsiTheme="majorBidi" w:cstheme="majorBidi"/>
          <w:sz w:val="24"/>
          <w:szCs w:val="24"/>
          <w:rtl/>
          <w:lang w:bidi="ar-OM"/>
        </w:rPr>
        <w:t xml:space="preserve"> و </w:t>
      </w:r>
      <w:r w:rsidRPr="001C349C">
        <w:rPr>
          <w:rFonts w:asciiTheme="majorBidi" w:hAnsiTheme="majorBidi" w:cstheme="majorBidi"/>
          <w:sz w:val="24"/>
          <w:szCs w:val="24"/>
          <w:lang w:bidi="ar-OM"/>
        </w:rPr>
        <w:t>A30</w:t>
      </w:r>
      <w:r w:rsidRPr="001C349C">
        <w:rPr>
          <w:rFonts w:asciiTheme="majorBidi" w:hAnsiTheme="majorBidi" w:cstheme="majorBidi"/>
          <w:sz w:val="24"/>
          <w:szCs w:val="24"/>
          <w:rtl/>
          <w:lang w:bidi="ar-OM"/>
        </w:rPr>
        <w:t xml:space="preserve">) في تركيبة مع الدائرة المفتوحة ذاتيا في جهاز التنفس ذات الضغط الإيجابي للهواء المضغوط </w:t>
      </w:r>
      <w:r w:rsidRPr="001C349C">
        <w:rPr>
          <w:rFonts w:asciiTheme="majorBidi" w:hAnsiTheme="majorBidi" w:cstheme="majorBidi"/>
          <w:sz w:val="24"/>
          <w:szCs w:val="24"/>
          <w:lang w:bidi="ar-OM"/>
        </w:rPr>
        <w:t>(BS EN 137)</w:t>
      </w:r>
      <w:r w:rsidRPr="001C349C">
        <w:rPr>
          <w:rFonts w:asciiTheme="majorBidi" w:hAnsiTheme="majorBidi" w:cstheme="majorBidi"/>
          <w:sz w:val="24"/>
          <w:szCs w:val="24"/>
          <w:rtl/>
          <w:lang w:bidi="ar-OM"/>
        </w:rPr>
        <w:t>.</w:t>
      </w:r>
    </w:p>
    <w:p w:rsidR="00CA1166" w:rsidRPr="001C349C" w:rsidRDefault="00CA1166" w:rsidP="00CA1166">
      <w:pPr>
        <w:tabs>
          <w:tab w:val="left" w:pos="3333"/>
        </w:tabs>
        <w:bidi/>
        <w:rPr>
          <w:rFonts w:asciiTheme="majorBidi" w:hAnsiTheme="majorBidi" w:cstheme="majorBidi"/>
          <w:b/>
          <w:bCs/>
          <w:sz w:val="24"/>
          <w:szCs w:val="24"/>
          <w:lang w:bidi="ar-OM"/>
        </w:rPr>
      </w:pPr>
      <w:r w:rsidRPr="001C349C">
        <w:rPr>
          <w:rFonts w:asciiTheme="majorBidi" w:hAnsiTheme="majorBidi" w:cstheme="majorBidi"/>
          <w:b/>
          <w:bCs/>
          <w:sz w:val="24"/>
          <w:szCs w:val="24"/>
          <w:highlight w:val="cyan"/>
          <w:rtl/>
          <w:lang w:bidi="ar-OM"/>
        </w:rPr>
        <w:t>القسم 6. تدابير مواجهة التسرب العارض.</w:t>
      </w:r>
    </w:p>
    <w:p w:rsidR="00CA1166" w:rsidRPr="001C349C" w:rsidRDefault="00CA1166" w:rsidP="00CA1166">
      <w:pPr>
        <w:tabs>
          <w:tab w:val="left" w:pos="3333"/>
        </w:tabs>
        <w:bidi/>
        <w:rPr>
          <w:rFonts w:asciiTheme="majorBidi" w:hAnsiTheme="majorBidi" w:cstheme="majorBidi"/>
          <w:b/>
          <w:bCs/>
          <w:sz w:val="24"/>
          <w:szCs w:val="24"/>
          <w:lang w:bidi="ar-OM"/>
        </w:rPr>
      </w:pPr>
      <w:r w:rsidRPr="001C349C">
        <w:rPr>
          <w:rFonts w:asciiTheme="majorBidi" w:hAnsiTheme="majorBidi" w:cstheme="majorBidi"/>
          <w:b/>
          <w:bCs/>
          <w:sz w:val="24"/>
          <w:szCs w:val="24"/>
          <w:rtl/>
          <w:lang w:bidi="ar-OM"/>
        </w:rPr>
        <w:t>6.1. الاحتیاطات الشخصیة، معدات الوقایة وإجراءات الطوارئ.</w:t>
      </w:r>
    </w:p>
    <w:p w:rsidR="00CA1166" w:rsidRPr="001C349C" w:rsidRDefault="00CA1166" w:rsidP="00CA1166">
      <w:pPr>
        <w:tabs>
          <w:tab w:val="left" w:pos="3333"/>
        </w:tabs>
        <w:bidi/>
        <w:rPr>
          <w:rFonts w:asciiTheme="majorBidi" w:hAnsiTheme="majorBidi" w:cstheme="majorBidi"/>
          <w:sz w:val="24"/>
          <w:szCs w:val="24"/>
          <w:lang w:bidi="ar-OM"/>
        </w:rPr>
      </w:pPr>
      <w:r w:rsidRPr="001C349C">
        <w:rPr>
          <w:rFonts w:asciiTheme="majorBidi" w:hAnsiTheme="majorBidi" w:cstheme="majorBidi"/>
          <w:sz w:val="24"/>
          <w:szCs w:val="24"/>
          <w:rtl/>
          <w:lang w:bidi="ar-OM"/>
        </w:rPr>
        <w:t>امنع التسرب إذا لم يكن هناك خطر.</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ارتد معدات واقية مناسبة (بما في ذلك معدات الوقاية الشخصية المشار إليها في القسم 8 من ورقة بيانات السلامة) لمنع أي تلوث في الجلد والعينين والملابس الشخصية. تنطبق هذا المؤشرات على كل من موظفي المعالجة و المهتمين بإجراءات الطوارئ. </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6.2. الاحتياطات البيئية.</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يجب ألا يخترق المنتج نظام الصرف الصحي أو يتلامس مع المياه السطحية أو المياه الجوفية.</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6.3. طرق ومواد الاحتواء والتنظيف.</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اجمع المنتج المسرب في حاوية مناسبة. يتم تقييم توافق الحاوية التي سيتم استخدامها، عن طريق التأكد من قسم 10. امتصاص الباقي مع مادة ماصة خاملة. تأكد من تهوية موقع التسرب بشكل جيد. تحقق من توافق مواد الحاوية في القسم 7. و ينبغي التخلص من المواد الملوثة امتثالا للأحكام الواردة في النقطة 13.</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6.4. الرجوع إلى الأقسام الأخرى.</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وتعطى أي معلومات عن الحماية الشخصية والتخلص منها في أقسام 8 و 13.</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highlight w:val="cyan"/>
          <w:rtl/>
          <w:lang w:bidi="ar-OM"/>
        </w:rPr>
        <w:t>القسم 7. المناولة والتخزين.</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7.1. الاحتياطات للتعامل الآمن.</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lastRenderedPageBreak/>
        <w:t xml:space="preserve">قبل التعامل مع المنتج، راجع جميع الأقسام الأخرى من ورقة بيانات السلامة المادية هذه. تجنب تسرب المنتج إلى البيئة. يمنع الأكل، الشرب و التدخين اثناء الاستعمال. إزالة أي ملابس ملوثة ومعدات الوقاية الشخصية قبل الدخول إلى الأماكن التي يأكل الناس فيها. </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7.2. شروط التخزين الآمن، بما في ذلك أي عدم توافق.</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يتم التخزين في الحاوية الأصلية فقط. تخزين الحاويات المغلقة، في مكان جيد التهوية، بعيدا عن أشعة الشمس المباشرة. إبقاء الحاويات بعيدا عن أي مواد غير متوافقة، انظر للقسم 10 للحصول على تفاصيل. </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7.3. الاستخدام النهائي المحدد</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المعلومات غير متوفرة </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highlight w:val="cyan"/>
          <w:rtl/>
          <w:lang w:bidi="ar-OM"/>
        </w:rPr>
        <w:t>القسم 8. ضوابط التعرض/الحماية الشخصية.</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8.1. التحكم بالمعلمات</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المراجع التنظيمية:</w:t>
      </w:r>
      <w:r w:rsidRPr="001C349C">
        <w:rPr>
          <w:rFonts w:asciiTheme="majorBidi" w:hAnsiTheme="majorBidi" w:cstheme="majorBidi"/>
          <w:sz w:val="24"/>
          <w:szCs w:val="24"/>
          <w:lang w:bidi="ar-OM"/>
        </w:rPr>
        <w:t xml:space="preserve">                                             </w:t>
      </w:r>
    </w:p>
    <w:p w:rsidR="00CA1166" w:rsidRPr="001C349C" w:rsidRDefault="00CA1166" w:rsidP="00CA1166">
      <w:pPr>
        <w:tabs>
          <w:tab w:val="left" w:pos="3333"/>
        </w:tabs>
        <w:bidi/>
        <w:rPr>
          <w:rFonts w:asciiTheme="majorBidi" w:hAnsiTheme="majorBidi" w:cstheme="majorBidi"/>
          <w:sz w:val="24"/>
          <w:szCs w:val="24"/>
          <w:lang w:bidi="ar-OM"/>
        </w:rPr>
      </w:pPr>
      <w:r w:rsidRPr="001C349C">
        <w:rPr>
          <w:rFonts w:asciiTheme="majorBidi" w:hAnsiTheme="majorBidi" w:cstheme="majorBidi"/>
          <w:sz w:val="24"/>
          <w:szCs w:val="24"/>
          <w:rtl/>
          <w:lang w:bidi="ar-OM"/>
        </w:rPr>
        <w:t xml:space="preserve">المملكة المتحدة: </w:t>
      </w:r>
      <w:r w:rsidRPr="001C349C">
        <w:rPr>
          <w:rFonts w:asciiTheme="majorBidi" w:hAnsiTheme="majorBidi" w:cstheme="majorBidi"/>
          <w:sz w:val="24"/>
          <w:szCs w:val="24"/>
          <w:lang w:bidi="ar-OM"/>
        </w:rPr>
        <w:t>EH40 / 2005</w:t>
      </w:r>
      <w:r w:rsidRPr="001C349C">
        <w:rPr>
          <w:rFonts w:asciiTheme="majorBidi" w:hAnsiTheme="majorBidi" w:cstheme="majorBidi"/>
          <w:sz w:val="24"/>
          <w:szCs w:val="24"/>
          <w:rtl/>
          <w:lang w:bidi="ar-OM"/>
        </w:rPr>
        <w:t xml:space="preserve"> حدود التعرض في مكان العمل. يحتوي على قائمة حدود التعرض في مكان العمل لاستخدامها مع لوائح مراقبة المواد الخطرة على الصحة (بصيغتها المعدلة).</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جمهورية ايرلندا: رمز اللائحة التنفيذية لعامل الممارسات الكيميائية لعام 2011.</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حدود التعرض المهني الأوروبي: التوجيه 2009/161 / الإتحاد الأوربي؛ التوجيه 2006/15 / المفوضية الاوروبية؛ التوجيه 2004/37 / المفوضية الاوروبية؛ التوجيه 2000/39 / المفوضية الاوروبية.</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TLV-ACGIH</w:t>
      </w:r>
      <w:r w:rsidRPr="001C349C">
        <w:rPr>
          <w:rFonts w:asciiTheme="majorBidi" w:hAnsiTheme="majorBidi" w:cstheme="majorBidi"/>
          <w:sz w:val="24"/>
          <w:szCs w:val="24"/>
          <w:rtl/>
          <w:lang w:bidi="ar-OM"/>
        </w:rPr>
        <w:t xml:space="preserve">: </w:t>
      </w:r>
      <w:r w:rsidRPr="001C349C">
        <w:rPr>
          <w:rFonts w:asciiTheme="majorBidi" w:hAnsiTheme="majorBidi" w:cstheme="majorBidi"/>
          <w:sz w:val="24"/>
          <w:szCs w:val="24"/>
          <w:lang w:bidi="ar-OM"/>
        </w:rPr>
        <w:t>ACGIH 2012</w:t>
      </w:r>
    </w:p>
    <w:tbl>
      <w:tblPr>
        <w:tblStyle w:val="TableGrid"/>
        <w:bidiVisual/>
        <w:tblW w:w="0" w:type="auto"/>
        <w:tblLook w:val="04A0"/>
      </w:tblPr>
      <w:tblGrid>
        <w:gridCol w:w="1540"/>
        <w:gridCol w:w="1540"/>
        <w:gridCol w:w="1540"/>
        <w:gridCol w:w="1540"/>
        <w:gridCol w:w="1541"/>
        <w:gridCol w:w="1541"/>
      </w:tblGrid>
      <w:tr w:rsidR="00CA1166" w:rsidRPr="001C349C" w:rsidTr="003A12B9">
        <w:tc>
          <w:tcPr>
            <w:tcW w:w="9242" w:type="dxa"/>
            <w:gridSpan w:val="6"/>
          </w:tcPr>
          <w:p w:rsidR="00CA1166" w:rsidRPr="001C349C" w:rsidRDefault="00CA1166" w:rsidP="003A12B9">
            <w:pPr>
              <w:tabs>
                <w:tab w:val="left" w:pos="3333"/>
              </w:tabs>
              <w:bidi/>
              <w:jc w:val="center"/>
              <w:rPr>
                <w:rFonts w:asciiTheme="majorBidi" w:hAnsiTheme="majorBidi" w:cstheme="majorBidi"/>
                <w:b/>
                <w:bCs/>
                <w:sz w:val="24"/>
                <w:szCs w:val="24"/>
                <w:rtl/>
                <w:lang w:bidi="ar-OM"/>
              </w:rPr>
            </w:pPr>
            <w:r w:rsidRPr="001C349C">
              <w:rPr>
                <w:rFonts w:asciiTheme="majorBidi" w:hAnsiTheme="majorBidi" w:cstheme="majorBidi"/>
                <w:b/>
                <w:bCs/>
                <w:sz w:val="24"/>
                <w:szCs w:val="24"/>
                <w:highlight w:val="cyan"/>
                <w:rtl/>
                <w:lang w:bidi="ar-OM"/>
              </w:rPr>
              <w:t>هيدروكسيد الكالسيوم</w:t>
            </w:r>
          </w:p>
        </w:tc>
      </w:tr>
      <w:tr w:rsidR="00CA1166" w:rsidRPr="001C349C" w:rsidTr="003A12B9">
        <w:tc>
          <w:tcPr>
            <w:tcW w:w="9242" w:type="dxa"/>
            <w:gridSpan w:val="6"/>
          </w:tcPr>
          <w:p w:rsidR="00CA1166" w:rsidRPr="001C349C" w:rsidRDefault="00CA1166" w:rsidP="003A12B9">
            <w:pPr>
              <w:tabs>
                <w:tab w:val="left" w:pos="3333"/>
              </w:tabs>
              <w:bidi/>
              <w:jc w:val="right"/>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قيمة حد العتبة</w:t>
            </w:r>
          </w:p>
        </w:tc>
      </w:tr>
      <w:tr w:rsidR="00CA1166" w:rsidRPr="001C349C" w:rsidTr="003A12B9">
        <w:trPr>
          <w:trHeight w:val="693"/>
        </w:trPr>
        <w:tc>
          <w:tcPr>
            <w:tcW w:w="3080" w:type="dxa"/>
            <w:gridSpan w:val="2"/>
          </w:tcPr>
          <w:p w:rsidR="00CA1166" w:rsidRPr="001C349C" w:rsidRDefault="00CA1166" w:rsidP="003A12B9">
            <w:pPr>
              <w:tabs>
                <w:tab w:val="left" w:pos="3333"/>
              </w:tabs>
              <w:bidi/>
              <w:jc w:val="center"/>
              <w:rPr>
                <w:rFonts w:asciiTheme="majorBidi" w:hAnsiTheme="majorBidi" w:cstheme="majorBidi"/>
                <w:sz w:val="24"/>
                <w:szCs w:val="24"/>
                <w:rtl/>
                <w:lang w:bidi="ar-OM"/>
              </w:rPr>
            </w:pPr>
            <w:r w:rsidRPr="001C349C">
              <w:rPr>
                <w:rFonts w:asciiTheme="majorBidi" w:hAnsiTheme="majorBidi" w:cstheme="majorBidi"/>
                <w:sz w:val="24"/>
                <w:szCs w:val="24"/>
              </w:rPr>
              <w:t>STEL</w:t>
            </w:r>
            <w:r w:rsidRPr="001C349C">
              <w:rPr>
                <w:rFonts w:asciiTheme="majorBidi" w:hAnsiTheme="majorBidi" w:cstheme="majorBidi"/>
                <w:sz w:val="24"/>
                <w:szCs w:val="24"/>
                <w:rtl/>
              </w:rPr>
              <w:t>/ 15 دقيقة</w:t>
            </w:r>
          </w:p>
        </w:tc>
        <w:tc>
          <w:tcPr>
            <w:tcW w:w="1540" w:type="dxa"/>
          </w:tcPr>
          <w:p w:rsidR="00CA1166" w:rsidRPr="001C349C" w:rsidRDefault="00CA1166" w:rsidP="003A12B9">
            <w:pPr>
              <w:tabs>
                <w:tab w:val="left" w:pos="3333"/>
              </w:tabs>
              <w:bidi/>
              <w:jc w:val="center"/>
              <w:rPr>
                <w:rFonts w:asciiTheme="majorBidi" w:hAnsiTheme="majorBidi" w:cstheme="majorBidi"/>
                <w:sz w:val="24"/>
                <w:szCs w:val="24"/>
                <w:rtl/>
                <w:lang w:bidi="ar-OM"/>
              </w:rPr>
            </w:pPr>
          </w:p>
        </w:tc>
        <w:tc>
          <w:tcPr>
            <w:tcW w:w="1540" w:type="dxa"/>
          </w:tcPr>
          <w:p w:rsidR="00CA1166" w:rsidRPr="001C349C" w:rsidRDefault="00CA1166" w:rsidP="003A12B9">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Pr>
              <w:t>TWA</w:t>
            </w:r>
            <w:r w:rsidRPr="001C349C">
              <w:rPr>
                <w:rFonts w:asciiTheme="majorBidi" w:hAnsiTheme="majorBidi" w:cstheme="majorBidi"/>
                <w:sz w:val="24"/>
                <w:szCs w:val="24"/>
                <w:rtl/>
              </w:rPr>
              <w:t xml:space="preserve">/ 8 ساعات </w:t>
            </w:r>
          </w:p>
        </w:tc>
        <w:tc>
          <w:tcPr>
            <w:tcW w:w="1541" w:type="dxa"/>
          </w:tcPr>
          <w:p w:rsidR="00CA1166" w:rsidRPr="001C349C" w:rsidRDefault="00CA1166" w:rsidP="003A12B9">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البلد</w:t>
            </w:r>
          </w:p>
        </w:tc>
        <w:tc>
          <w:tcPr>
            <w:tcW w:w="1541" w:type="dxa"/>
          </w:tcPr>
          <w:p w:rsidR="00CA1166" w:rsidRPr="001C349C" w:rsidRDefault="00CA1166" w:rsidP="003A12B9">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النوع</w:t>
            </w:r>
          </w:p>
        </w:tc>
      </w:tr>
      <w:tr w:rsidR="00CA1166" w:rsidRPr="001C349C" w:rsidTr="003A12B9">
        <w:tc>
          <w:tcPr>
            <w:tcW w:w="1540" w:type="dxa"/>
          </w:tcPr>
          <w:p w:rsidR="00CA1166" w:rsidRPr="001C349C" w:rsidRDefault="00CA1166" w:rsidP="003A12B9">
            <w:pPr>
              <w:tabs>
                <w:tab w:val="left" w:pos="3333"/>
              </w:tabs>
              <w:bidi/>
              <w:rPr>
                <w:rFonts w:asciiTheme="majorBidi" w:hAnsiTheme="majorBidi" w:cstheme="majorBidi"/>
                <w:sz w:val="24"/>
                <w:szCs w:val="24"/>
                <w:lang w:bidi="ar-OM"/>
              </w:rPr>
            </w:pPr>
            <w:proofErr w:type="spellStart"/>
            <w:r w:rsidRPr="001C349C">
              <w:rPr>
                <w:rFonts w:asciiTheme="majorBidi" w:hAnsiTheme="majorBidi" w:cstheme="majorBidi"/>
                <w:sz w:val="24"/>
                <w:szCs w:val="24"/>
                <w:lang w:bidi="ar-OM"/>
              </w:rPr>
              <w:t>Ppm</w:t>
            </w:r>
            <w:proofErr w:type="spellEnd"/>
          </w:p>
        </w:tc>
        <w:tc>
          <w:tcPr>
            <w:tcW w:w="1540" w:type="dxa"/>
          </w:tcPr>
          <w:p w:rsidR="00CA1166" w:rsidRPr="001C349C" w:rsidRDefault="00CA1166" w:rsidP="003A12B9">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مليغرام</w:t>
            </w:r>
            <w:r w:rsidRPr="001C349C">
              <w:rPr>
                <w:rFonts w:asciiTheme="majorBidi" w:hAnsiTheme="majorBidi" w:cstheme="majorBidi"/>
                <w:sz w:val="24"/>
                <w:szCs w:val="24"/>
                <w:lang w:bidi="ar-OM"/>
              </w:rPr>
              <w:t>m3/</w:t>
            </w:r>
          </w:p>
        </w:tc>
        <w:tc>
          <w:tcPr>
            <w:tcW w:w="1540" w:type="dxa"/>
          </w:tcPr>
          <w:p w:rsidR="00CA1166" w:rsidRPr="001C349C" w:rsidRDefault="00CA1166" w:rsidP="003A12B9">
            <w:pPr>
              <w:tabs>
                <w:tab w:val="left" w:pos="3333"/>
              </w:tabs>
              <w:bidi/>
              <w:rPr>
                <w:rFonts w:asciiTheme="majorBidi" w:hAnsiTheme="majorBidi" w:cstheme="majorBidi"/>
                <w:sz w:val="24"/>
                <w:szCs w:val="24"/>
                <w:rtl/>
                <w:lang w:bidi="ar-OM"/>
              </w:rPr>
            </w:pPr>
            <w:proofErr w:type="spellStart"/>
            <w:r w:rsidRPr="001C349C">
              <w:rPr>
                <w:rFonts w:asciiTheme="majorBidi" w:hAnsiTheme="majorBidi" w:cstheme="majorBidi"/>
                <w:sz w:val="24"/>
                <w:szCs w:val="24"/>
                <w:lang w:bidi="ar-OM"/>
              </w:rPr>
              <w:t>Ppm</w:t>
            </w:r>
            <w:proofErr w:type="spellEnd"/>
          </w:p>
        </w:tc>
        <w:tc>
          <w:tcPr>
            <w:tcW w:w="1540" w:type="dxa"/>
          </w:tcPr>
          <w:p w:rsidR="00CA1166" w:rsidRPr="001C349C" w:rsidRDefault="00CA1166" w:rsidP="003A12B9">
            <w:pPr>
              <w:tabs>
                <w:tab w:val="left" w:pos="3333"/>
              </w:tabs>
              <w:bidi/>
              <w:rPr>
                <w:rFonts w:asciiTheme="majorBidi" w:hAnsiTheme="majorBidi" w:cstheme="majorBidi"/>
                <w:sz w:val="24"/>
                <w:szCs w:val="24"/>
                <w:lang w:bidi="ar-OM"/>
              </w:rPr>
            </w:pPr>
            <w:r w:rsidRPr="001C349C">
              <w:rPr>
                <w:rFonts w:asciiTheme="majorBidi" w:hAnsiTheme="majorBidi" w:cstheme="majorBidi"/>
                <w:sz w:val="24"/>
                <w:szCs w:val="24"/>
                <w:rtl/>
              </w:rPr>
              <w:t>مليغرام</w:t>
            </w:r>
            <w:r w:rsidRPr="001C349C">
              <w:rPr>
                <w:rFonts w:asciiTheme="majorBidi" w:hAnsiTheme="majorBidi" w:cstheme="majorBidi"/>
                <w:sz w:val="24"/>
                <w:szCs w:val="24"/>
              </w:rPr>
              <w:t>m3/</w:t>
            </w:r>
          </w:p>
        </w:tc>
        <w:tc>
          <w:tcPr>
            <w:tcW w:w="1541" w:type="dxa"/>
          </w:tcPr>
          <w:p w:rsidR="00CA1166" w:rsidRPr="001C349C" w:rsidRDefault="00CA1166" w:rsidP="003A12B9">
            <w:pPr>
              <w:tabs>
                <w:tab w:val="left" w:pos="3333"/>
              </w:tabs>
              <w:bidi/>
              <w:rPr>
                <w:rFonts w:asciiTheme="majorBidi" w:hAnsiTheme="majorBidi" w:cstheme="majorBidi"/>
                <w:sz w:val="24"/>
                <w:szCs w:val="24"/>
                <w:rtl/>
                <w:lang w:bidi="ar-OM"/>
              </w:rPr>
            </w:pPr>
          </w:p>
        </w:tc>
        <w:tc>
          <w:tcPr>
            <w:tcW w:w="1541" w:type="dxa"/>
          </w:tcPr>
          <w:p w:rsidR="00CA1166" w:rsidRPr="001C349C" w:rsidRDefault="00CA1166" w:rsidP="003A12B9">
            <w:pPr>
              <w:tabs>
                <w:tab w:val="left" w:pos="3333"/>
              </w:tabs>
              <w:bidi/>
              <w:rPr>
                <w:rFonts w:asciiTheme="majorBidi" w:hAnsiTheme="majorBidi" w:cstheme="majorBidi"/>
                <w:sz w:val="24"/>
                <w:szCs w:val="24"/>
                <w:rtl/>
                <w:lang w:bidi="ar-OM"/>
              </w:rPr>
            </w:pPr>
          </w:p>
        </w:tc>
      </w:tr>
      <w:tr w:rsidR="00CA1166" w:rsidRPr="001C349C" w:rsidTr="003A12B9">
        <w:tc>
          <w:tcPr>
            <w:tcW w:w="1540" w:type="dxa"/>
          </w:tcPr>
          <w:p w:rsidR="00CA1166" w:rsidRPr="001C349C" w:rsidRDefault="00CA1166" w:rsidP="003A12B9">
            <w:pPr>
              <w:tabs>
                <w:tab w:val="left" w:pos="3333"/>
              </w:tabs>
              <w:bidi/>
              <w:rPr>
                <w:rFonts w:asciiTheme="majorBidi" w:hAnsiTheme="majorBidi" w:cstheme="majorBidi"/>
                <w:sz w:val="24"/>
                <w:szCs w:val="24"/>
                <w:rtl/>
                <w:lang w:bidi="ar-OM"/>
              </w:rPr>
            </w:pPr>
          </w:p>
        </w:tc>
        <w:tc>
          <w:tcPr>
            <w:tcW w:w="1540" w:type="dxa"/>
          </w:tcPr>
          <w:p w:rsidR="00CA1166" w:rsidRPr="001C349C" w:rsidRDefault="00CA1166" w:rsidP="003A12B9">
            <w:pPr>
              <w:tabs>
                <w:tab w:val="left" w:pos="3333"/>
              </w:tabs>
              <w:bidi/>
              <w:rPr>
                <w:rFonts w:asciiTheme="majorBidi" w:hAnsiTheme="majorBidi" w:cstheme="majorBidi"/>
                <w:sz w:val="24"/>
                <w:szCs w:val="24"/>
                <w:rtl/>
                <w:lang w:bidi="ar-OM"/>
              </w:rPr>
            </w:pPr>
          </w:p>
        </w:tc>
        <w:tc>
          <w:tcPr>
            <w:tcW w:w="1540" w:type="dxa"/>
          </w:tcPr>
          <w:p w:rsidR="00CA1166" w:rsidRPr="001C349C" w:rsidRDefault="00CA1166" w:rsidP="003A12B9">
            <w:pPr>
              <w:tabs>
                <w:tab w:val="left" w:pos="3333"/>
              </w:tabs>
              <w:bidi/>
              <w:rPr>
                <w:rFonts w:asciiTheme="majorBidi" w:hAnsiTheme="majorBidi" w:cstheme="majorBidi"/>
                <w:sz w:val="24"/>
                <w:szCs w:val="24"/>
                <w:rtl/>
                <w:lang w:bidi="ar-OM"/>
              </w:rPr>
            </w:pPr>
          </w:p>
        </w:tc>
        <w:tc>
          <w:tcPr>
            <w:tcW w:w="1540" w:type="dxa"/>
          </w:tcPr>
          <w:p w:rsidR="00CA1166" w:rsidRPr="001C349C" w:rsidRDefault="00CA1166" w:rsidP="003A12B9">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5</w:t>
            </w:r>
          </w:p>
        </w:tc>
        <w:tc>
          <w:tcPr>
            <w:tcW w:w="1541" w:type="dxa"/>
          </w:tcPr>
          <w:p w:rsidR="00CA1166" w:rsidRPr="001C349C" w:rsidRDefault="00CA1166" w:rsidP="003A12B9">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المملكة المتحدة</w:t>
            </w:r>
          </w:p>
        </w:tc>
        <w:tc>
          <w:tcPr>
            <w:tcW w:w="1541" w:type="dxa"/>
          </w:tcPr>
          <w:p w:rsidR="00CA1166" w:rsidRPr="001C349C" w:rsidRDefault="00CA1166" w:rsidP="003A12B9">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Pr>
              <w:t>WEL</w:t>
            </w:r>
          </w:p>
        </w:tc>
      </w:tr>
      <w:tr w:rsidR="00CA1166" w:rsidRPr="001C349C" w:rsidTr="003A12B9">
        <w:tc>
          <w:tcPr>
            <w:tcW w:w="1540" w:type="dxa"/>
          </w:tcPr>
          <w:p w:rsidR="00CA1166" w:rsidRPr="001C349C" w:rsidRDefault="00CA1166" w:rsidP="003A12B9">
            <w:pPr>
              <w:tabs>
                <w:tab w:val="left" w:pos="3333"/>
              </w:tabs>
              <w:bidi/>
              <w:rPr>
                <w:rFonts w:asciiTheme="majorBidi" w:hAnsiTheme="majorBidi" w:cstheme="majorBidi"/>
                <w:sz w:val="24"/>
                <w:szCs w:val="24"/>
                <w:rtl/>
                <w:lang w:bidi="ar-OM"/>
              </w:rPr>
            </w:pPr>
          </w:p>
        </w:tc>
        <w:tc>
          <w:tcPr>
            <w:tcW w:w="1540" w:type="dxa"/>
          </w:tcPr>
          <w:p w:rsidR="00CA1166" w:rsidRPr="001C349C" w:rsidRDefault="00CA1166" w:rsidP="003A12B9">
            <w:pPr>
              <w:tabs>
                <w:tab w:val="left" w:pos="3333"/>
              </w:tabs>
              <w:bidi/>
              <w:rPr>
                <w:rFonts w:asciiTheme="majorBidi" w:hAnsiTheme="majorBidi" w:cstheme="majorBidi"/>
                <w:sz w:val="24"/>
                <w:szCs w:val="24"/>
                <w:rtl/>
                <w:lang w:bidi="ar-OM"/>
              </w:rPr>
            </w:pPr>
          </w:p>
        </w:tc>
        <w:tc>
          <w:tcPr>
            <w:tcW w:w="1540" w:type="dxa"/>
          </w:tcPr>
          <w:p w:rsidR="00CA1166" w:rsidRPr="001C349C" w:rsidRDefault="00CA1166" w:rsidP="003A12B9">
            <w:pPr>
              <w:tabs>
                <w:tab w:val="left" w:pos="3333"/>
              </w:tabs>
              <w:bidi/>
              <w:rPr>
                <w:rFonts w:asciiTheme="majorBidi" w:hAnsiTheme="majorBidi" w:cstheme="majorBidi"/>
                <w:sz w:val="24"/>
                <w:szCs w:val="24"/>
                <w:rtl/>
                <w:lang w:bidi="ar-OM"/>
              </w:rPr>
            </w:pPr>
          </w:p>
        </w:tc>
        <w:tc>
          <w:tcPr>
            <w:tcW w:w="1540" w:type="dxa"/>
          </w:tcPr>
          <w:p w:rsidR="00CA1166" w:rsidRPr="001C349C" w:rsidRDefault="00CA1166" w:rsidP="003A12B9">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5</w:t>
            </w:r>
          </w:p>
        </w:tc>
        <w:tc>
          <w:tcPr>
            <w:tcW w:w="1541" w:type="dxa"/>
          </w:tcPr>
          <w:p w:rsidR="00CA1166" w:rsidRPr="001C349C" w:rsidRDefault="00CA1166" w:rsidP="003A12B9">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ايرلندا</w:t>
            </w:r>
          </w:p>
        </w:tc>
        <w:tc>
          <w:tcPr>
            <w:tcW w:w="1541" w:type="dxa"/>
          </w:tcPr>
          <w:p w:rsidR="00CA1166" w:rsidRPr="001C349C" w:rsidRDefault="00CA1166" w:rsidP="003A12B9">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Pr>
              <w:t>OEL</w:t>
            </w:r>
          </w:p>
        </w:tc>
      </w:tr>
      <w:tr w:rsidR="00CA1166" w:rsidRPr="001C349C" w:rsidTr="003A12B9">
        <w:tc>
          <w:tcPr>
            <w:tcW w:w="1540" w:type="dxa"/>
          </w:tcPr>
          <w:p w:rsidR="00CA1166" w:rsidRPr="001C349C" w:rsidRDefault="00CA1166" w:rsidP="003A12B9">
            <w:pPr>
              <w:tabs>
                <w:tab w:val="left" w:pos="3333"/>
              </w:tabs>
              <w:bidi/>
              <w:rPr>
                <w:rFonts w:asciiTheme="majorBidi" w:hAnsiTheme="majorBidi" w:cstheme="majorBidi"/>
                <w:sz w:val="24"/>
                <w:szCs w:val="24"/>
                <w:rtl/>
                <w:lang w:bidi="ar-OM"/>
              </w:rPr>
            </w:pPr>
          </w:p>
        </w:tc>
        <w:tc>
          <w:tcPr>
            <w:tcW w:w="1540" w:type="dxa"/>
          </w:tcPr>
          <w:p w:rsidR="00CA1166" w:rsidRPr="001C349C" w:rsidRDefault="00CA1166" w:rsidP="003A12B9">
            <w:pPr>
              <w:tabs>
                <w:tab w:val="left" w:pos="3333"/>
              </w:tabs>
              <w:bidi/>
              <w:rPr>
                <w:rFonts w:asciiTheme="majorBidi" w:hAnsiTheme="majorBidi" w:cstheme="majorBidi"/>
                <w:sz w:val="24"/>
                <w:szCs w:val="24"/>
                <w:rtl/>
                <w:lang w:bidi="ar-OM"/>
              </w:rPr>
            </w:pPr>
          </w:p>
        </w:tc>
        <w:tc>
          <w:tcPr>
            <w:tcW w:w="1540" w:type="dxa"/>
          </w:tcPr>
          <w:p w:rsidR="00CA1166" w:rsidRPr="001C349C" w:rsidRDefault="00CA1166" w:rsidP="003A12B9">
            <w:pPr>
              <w:tabs>
                <w:tab w:val="left" w:pos="3333"/>
              </w:tabs>
              <w:bidi/>
              <w:rPr>
                <w:rFonts w:asciiTheme="majorBidi" w:hAnsiTheme="majorBidi" w:cstheme="majorBidi"/>
                <w:sz w:val="24"/>
                <w:szCs w:val="24"/>
                <w:rtl/>
                <w:lang w:bidi="ar-OM"/>
              </w:rPr>
            </w:pPr>
          </w:p>
        </w:tc>
        <w:tc>
          <w:tcPr>
            <w:tcW w:w="1540" w:type="dxa"/>
          </w:tcPr>
          <w:p w:rsidR="00CA1166" w:rsidRPr="001C349C" w:rsidRDefault="00CA1166" w:rsidP="003A12B9">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5</w:t>
            </w:r>
          </w:p>
        </w:tc>
        <w:tc>
          <w:tcPr>
            <w:tcW w:w="1541" w:type="dxa"/>
          </w:tcPr>
          <w:p w:rsidR="00CA1166" w:rsidRPr="001C349C" w:rsidRDefault="00CA1166" w:rsidP="003A12B9">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الاتحاد الأوروبي</w:t>
            </w:r>
          </w:p>
        </w:tc>
        <w:tc>
          <w:tcPr>
            <w:tcW w:w="1541" w:type="dxa"/>
          </w:tcPr>
          <w:p w:rsidR="00CA1166" w:rsidRPr="001C349C" w:rsidRDefault="00CA1166" w:rsidP="003A12B9">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Pr>
              <w:t>OEL</w:t>
            </w:r>
          </w:p>
        </w:tc>
      </w:tr>
      <w:tr w:rsidR="00CA1166" w:rsidRPr="001C349C" w:rsidTr="003A12B9">
        <w:tc>
          <w:tcPr>
            <w:tcW w:w="1540" w:type="dxa"/>
          </w:tcPr>
          <w:p w:rsidR="00CA1166" w:rsidRPr="001C349C" w:rsidRDefault="00CA1166" w:rsidP="003A12B9">
            <w:pPr>
              <w:tabs>
                <w:tab w:val="left" w:pos="3333"/>
              </w:tabs>
              <w:bidi/>
              <w:rPr>
                <w:rFonts w:asciiTheme="majorBidi" w:hAnsiTheme="majorBidi" w:cstheme="majorBidi"/>
                <w:sz w:val="24"/>
                <w:szCs w:val="24"/>
                <w:rtl/>
                <w:lang w:bidi="ar-OM"/>
              </w:rPr>
            </w:pPr>
          </w:p>
        </w:tc>
        <w:tc>
          <w:tcPr>
            <w:tcW w:w="1540" w:type="dxa"/>
          </w:tcPr>
          <w:p w:rsidR="00CA1166" w:rsidRPr="001C349C" w:rsidRDefault="00CA1166" w:rsidP="003A12B9">
            <w:pPr>
              <w:tabs>
                <w:tab w:val="left" w:pos="3333"/>
              </w:tabs>
              <w:bidi/>
              <w:rPr>
                <w:rFonts w:asciiTheme="majorBidi" w:hAnsiTheme="majorBidi" w:cstheme="majorBidi"/>
                <w:sz w:val="24"/>
                <w:szCs w:val="24"/>
                <w:rtl/>
                <w:lang w:bidi="ar-OM"/>
              </w:rPr>
            </w:pPr>
          </w:p>
        </w:tc>
        <w:tc>
          <w:tcPr>
            <w:tcW w:w="1540" w:type="dxa"/>
          </w:tcPr>
          <w:p w:rsidR="00CA1166" w:rsidRPr="001C349C" w:rsidRDefault="00CA1166" w:rsidP="003A12B9">
            <w:pPr>
              <w:tabs>
                <w:tab w:val="left" w:pos="3333"/>
              </w:tabs>
              <w:bidi/>
              <w:rPr>
                <w:rFonts w:asciiTheme="majorBidi" w:hAnsiTheme="majorBidi" w:cstheme="majorBidi"/>
                <w:sz w:val="24"/>
                <w:szCs w:val="24"/>
                <w:rtl/>
                <w:lang w:bidi="ar-OM"/>
              </w:rPr>
            </w:pPr>
          </w:p>
        </w:tc>
        <w:tc>
          <w:tcPr>
            <w:tcW w:w="1540" w:type="dxa"/>
          </w:tcPr>
          <w:p w:rsidR="00CA1166" w:rsidRPr="001C349C" w:rsidRDefault="00CA1166" w:rsidP="003A12B9">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5</w:t>
            </w:r>
          </w:p>
        </w:tc>
        <w:tc>
          <w:tcPr>
            <w:tcW w:w="1541" w:type="dxa"/>
          </w:tcPr>
          <w:p w:rsidR="00CA1166" w:rsidRPr="001C349C" w:rsidRDefault="00CA1166" w:rsidP="003A12B9">
            <w:pPr>
              <w:tabs>
                <w:tab w:val="left" w:pos="3333"/>
              </w:tabs>
              <w:bidi/>
              <w:rPr>
                <w:rFonts w:asciiTheme="majorBidi" w:hAnsiTheme="majorBidi" w:cstheme="majorBidi"/>
                <w:sz w:val="24"/>
                <w:szCs w:val="24"/>
                <w:rtl/>
                <w:lang w:bidi="ar-OM"/>
              </w:rPr>
            </w:pPr>
          </w:p>
        </w:tc>
        <w:tc>
          <w:tcPr>
            <w:tcW w:w="1541" w:type="dxa"/>
          </w:tcPr>
          <w:p w:rsidR="00CA1166" w:rsidRPr="001C349C" w:rsidRDefault="00CA1166" w:rsidP="003A12B9">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Pr>
              <w:t>TLV-ACGIH</w:t>
            </w:r>
          </w:p>
        </w:tc>
      </w:tr>
    </w:tbl>
    <w:p w:rsidR="00CA1166" w:rsidRPr="001C349C" w:rsidRDefault="00CA1166" w:rsidP="00CA1166">
      <w:pPr>
        <w:tabs>
          <w:tab w:val="left" w:pos="3333"/>
        </w:tabs>
        <w:bidi/>
        <w:rPr>
          <w:rFonts w:asciiTheme="majorBidi" w:hAnsiTheme="majorBidi" w:cstheme="majorBidi"/>
          <w:sz w:val="24"/>
          <w:szCs w:val="24"/>
          <w:rtl/>
          <w:lang w:bidi="ar-OM"/>
        </w:rPr>
      </w:pPr>
    </w:p>
    <w:p w:rsidR="00CA1166" w:rsidRPr="001C349C" w:rsidRDefault="00CA1166" w:rsidP="00CA1166">
      <w:pPr>
        <w:tabs>
          <w:tab w:val="left" w:pos="3333"/>
        </w:tabs>
        <w:bidi/>
        <w:rPr>
          <w:rFonts w:asciiTheme="majorBidi" w:hAnsiTheme="majorBidi" w:cstheme="majorBidi"/>
          <w:sz w:val="24"/>
          <w:szCs w:val="24"/>
          <w:lang w:bidi="ar-OM"/>
        </w:rPr>
      </w:pPr>
      <w:r w:rsidRPr="001C349C">
        <w:rPr>
          <w:rFonts w:asciiTheme="majorBidi" w:hAnsiTheme="majorBidi" w:cstheme="majorBidi"/>
          <w:sz w:val="24"/>
          <w:szCs w:val="24"/>
          <w:rtl/>
          <w:lang w:bidi="ar-OM"/>
        </w:rPr>
        <w:t>عنوان تفسيري:</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w:t>
      </w:r>
      <w:r w:rsidRPr="001C349C">
        <w:rPr>
          <w:rFonts w:asciiTheme="majorBidi" w:hAnsiTheme="majorBidi" w:cstheme="majorBidi"/>
          <w:sz w:val="24"/>
          <w:szCs w:val="24"/>
          <w:lang w:bidi="ar-OM"/>
        </w:rPr>
        <w:t>C</w:t>
      </w:r>
      <w:r w:rsidRPr="001C349C">
        <w:rPr>
          <w:rFonts w:asciiTheme="majorBidi" w:hAnsiTheme="majorBidi" w:cstheme="majorBidi"/>
          <w:sz w:val="24"/>
          <w:szCs w:val="24"/>
          <w:rtl/>
          <w:lang w:bidi="ar-OM"/>
        </w:rPr>
        <w:t>) = السقف؛</w:t>
      </w:r>
      <w:r w:rsidRPr="001C349C">
        <w:rPr>
          <w:rFonts w:asciiTheme="majorBidi" w:hAnsiTheme="majorBidi" w:cstheme="majorBidi"/>
          <w:sz w:val="24"/>
          <w:szCs w:val="24"/>
          <w:lang w:bidi="ar-OM"/>
        </w:rPr>
        <w:t xml:space="preserve">  </w:t>
      </w:r>
      <w:r w:rsidRPr="001C349C">
        <w:rPr>
          <w:rFonts w:asciiTheme="majorBidi" w:hAnsiTheme="majorBidi" w:cstheme="majorBidi"/>
          <w:sz w:val="24"/>
          <w:szCs w:val="24"/>
          <w:rtl/>
          <w:lang w:bidi="ar-OM"/>
        </w:rPr>
        <w:t xml:space="preserve"> </w:t>
      </w:r>
      <w:r w:rsidRPr="001C349C">
        <w:rPr>
          <w:rFonts w:asciiTheme="majorBidi" w:hAnsiTheme="majorBidi" w:cstheme="majorBidi"/>
          <w:sz w:val="24"/>
          <w:szCs w:val="24"/>
          <w:lang w:bidi="ar-OM"/>
        </w:rPr>
        <w:t>INHAL</w:t>
      </w:r>
      <w:r w:rsidRPr="001C349C">
        <w:rPr>
          <w:rFonts w:asciiTheme="majorBidi" w:hAnsiTheme="majorBidi" w:cstheme="majorBidi"/>
          <w:sz w:val="24"/>
          <w:szCs w:val="24"/>
          <w:rtl/>
          <w:lang w:bidi="ar-OM"/>
        </w:rPr>
        <w:t xml:space="preserve"> = جزء قابل للاستنشاق. ؛ </w:t>
      </w:r>
      <w:r w:rsidRPr="001C349C">
        <w:rPr>
          <w:rFonts w:asciiTheme="majorBidi" w:hAnsiTheme="majorBidi" w:cstheme="majorBidi"/>
          <w:sz w:val="24"/>
          <w:szCs w:val="24"/>
          <w:lang w:bidi="ar-OM"/>
        </w:rPr>
        <w:t>RESP</w:t>
      </w:r>
      <w:r w:rsidRPr="001C349C">
        <w:rPr>
          <w:rFonts w:asciiTheme="majorBidi" w:hAnsiTheme="majorBidi" w:cstheme="majorBidi"/>
          <w:sz w:val="24"/>
          <w:szCs w:val="24"/>
          <w:rtl/>
          <w:lang w:bidi="ar-OM"/>
        </w:rPr>
        <w:t xml:space="preserve"> = جزء قابل للاسترداد؛ </w:t>
      </w:r>
      <w:r w:rsidRPr="001C349C">
        <w:rPr>
          <w:rFonts w:asciiTheme="majorBidi" w:hAnsiTheme="majorBidi" w:cstheme="majorBidi"/>
          <w:sz w:val="24"/>
          <w:szCs w:val="24"/>
          <w:lang w:bidi="ar-OM"/>
        </w:rPr>
        <w:t>THORA</w:t>
      </w:r>
      <w:r w:rsidRPr="001C349C">
        <w:rPr>
          <w:rFonts w:asciiTheme="majorBidi" w:hAnsiTheme="majorBidi" w:cstheme="majorBidi"/>
          <w:sz w:val="24"/>
          <w:szCs w:val="24"/>
          <w:rtl/>
          <w:lang w:bidi="ar-OM"/>
        </w:rPr>
        <w:t xml:space="preserve"> = الجزء الصدري.</w:t>
      </w:r>
    </w:p>
    <w:p w:rsidR="00CA1166" w:rsidRPr="001C349C" w:rsidRDefault="00CA1166" w:rsidP="00CA1166">
      <w:pPr>
        <w:bidi/>
        <w:jc w:val="both"/>
        <w:rPr>
          <w:rFonts w:asciiTheme="majorBidi" w:hAnsiTheme="majorBidi" w:cstheme="majorBidi"/>
          <w:sz w:val="24"/>
          <w:szCs w:val="24"/>
          <w:lang w:bidi="ar-OM"/>
        </w:rPr>
      </w:pP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8.2. ضوابط التعرض</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lastRenderedPageBreak/>
        <w:t>وبما أن استخدام المعدات التقنية الكافية يجب أن تحظى دائما بالأولوية على معدات الحماية الشخصية، تأكد من أن مكان العمل يتم بثه من خلال التطلع المحلي الفعال. يجب أن تتوافق معدات الحماية الشخصية مع القواعد السارية المشار إليها أدناه.</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حماية اليدين</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حماية اليدين مع الفئة الثانية (التوجيه المرجعي 89/686 / </w:t>
      </w:r>
      <w:r w:rsidRPr="001C349C">
        <w:rPr>
          <w:rFonts w:asciiTheme="majorBidi" w:hAnsiTheme="majorBidi" w:cstheme="majorBidi"/>
          <w:sz w:val="24"/>
          <w:szCs w:val="24"/>
          <w:lang w:bidi="ar-OM"/>
        </w:rPr>
        <w:t>EEC</w:t>
      </w:r>
      <w:r w:rsidRPr="001C349C">
        <w:rPr>
          <w:rFonts w:asciiTheme="majorBidi" w:hAnsiTheme="majorBidi" w:cstheme="majorBidi"/>
          <w:sz w:val="24"/>
          <w:szCs w:val="24"/>
          <w:rtl/>
          <w:lang w:bidi="ar-OM"/>
        </w:rPr>
        <w:t xml:space="preserve"> و </w:t>
      </w:r>
      <w:r w:rsidRPr="001C349C">
        <w:rPr>
          <w:rFonts w:asciiTheme="majorBidi" w:hAnsiTheme="majorBidi" w:cstheme="majorBidi"/>
          <w:sz w:val="24"/>
          <w:szCs w:val="24"/>
          <w:lang w:bidi="ar-OM"/>
        </w:rPr>
        <w:t>EN</w:t>
      </w:r>
      <w:r w:rsidRPr="001C349C">
        <w:rPr>
          <w:rFonts w:asciiTheme="majorBidi" w:hAnsiTheme="majorBidi" w:cstheme="majorBidi"/>
          <w:sz w:val="24"/>
          <w:szCs w:val="24"/>
          <w:rtl/>
          <w:lang w:bidi="ar-OM"/>
        </w:rPr>
        <w:t xml:space="preserve"> 374 الاساسي) قفازات العمل، مثل تلك في </w:t>
      </w:r>
      <w:r w:rsidRPr="001C349C">
        <w:rPr>
          <w:rFonts w:asciiTheme="majorBidi" w:hAnsiTheme="majorBidi" w:cstheme="majorBidi"/>
          <w:sz w:val="24"/>
          <w:szCs w:val="24"/>
          <w:lang w:bidi="ar-OM"/>
        </w:rPr>
        <w:t>PVC</w:t>
      </w:r>
      <w:r w:rsidRPr="001C349C">
        <w:rPr>
          <w:rFonts w:asciiTheme="majorBidi" w:hAnsiTheme="majorBidi" w:cstheme="majorBidi"/>
          <w:sz w:val="24"/>
          <w:szCs w:val="24"/>
          <w:rtl/>
          <w:lang w:bidi="ar-OM"/>
        </w:rPr>
        <w:t>، النيوبرين، النتريل أو ما يعادلها. ينبغي مراعاة ما يلي عند اختيار مواد قفازات العمل: التدهور، أوقات الكسر والنفاذية. وينبغي التحقق من مقاومة قفازات العمل للاستعدادات قبل الاستخدام، فأنه من الممكن ان تكون غير متوقعة. ويعتمد حد القفازات على مدة التعرض.</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حماية العين</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ارتداء غطاء واقي أو قناع واقي مع نظارات واقية محكمة الإغلاق (المرجع الاساسي 166</w:t>
      </w:r>
      <w:r w:rsidRPr="001C349C">
        <w:rPr>
          <w:rFonts w:asciiTheme="majorBidi" w:hAnsiTheme="majorBidi" w:cstheme="majorBidi"/>
          <w:sz w:val="24"/>
          <w:szCs w:val="24"/>
          <w:lang w:bidi="ar-OM"/>
        </w:rPr>
        <w:t>EN</w:t>
      </w:r>
      <w:r w:rsidRPr="001C349C">
        <w:rPr>
          <w:rFonts w:asciiTheme="majorBidi" w:hAnsiTheme="majorBidi" w:cstheme="majorBidi"/>
          <w:sz w:val="24"/>
          <w:szCs w:val="24"/>
          <w:rtl/>
          <w:lang w:bidi="ar-OM"/>
        </w:rPr>
        <w:t xml:space="preserve">). </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حماية البشرة</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ارتداء وزرة مهنية بأكمام طويلة و أحذية السلامة للفئة الثانية (المرجع الاساسي 89/686 / </w:t>
      </w:r>
      <w:r w:rsidRPr="001C349C">
        <w:rPr>
          <w:rFonts w:asciiTheme="majorBidi" w:hAnsiTheme="majorBidi" w:cstheme="majorBidi"/>
          <w:sz w:val="24"/>
          <w:szCs w:val="24"/>
          <w:lang w:bidi="ar-OM"/>
        </w:rPr>
        <w:t>CEE</w:t>
      </w:r>
      <w:r w:rsidRPr="001C349C">
        <w:rPr>
          <w:rFonts w:asciiTheme="majorBidi" w:hAnsiTheme="majorBidi" w:cstheme="majorBidi"/>
          <w:sz w:val="24"/>
          <w:szCs w:val="24"/>
          <w:rtl/>
          <w:lang w:bidi="ar-OM"/>
        </w:rPr>
        <w:t xml:space="preserve"> والمعيار </w:t>
      </w:r>
      <w:r w:rsidRPr="001C349C">
        <w:rPr>
          <w:rFonts w:asciiTheme="majorBidi" w:hAnsiTheme="majorBidi" w:cstheme="majorBidi"/>
          <w:sz w:val="24"/>
          <w:szCs w:val="24"/>
          <w:lang w:bidi="ar-OM"/>
        </w:rPr>
        <w:t>EN</w:t>
      </w:r>
      <w:r w:rsidRPr="001C349C">
        <w:rPr>
          <w:rFonts w:asciiTheme="majorBidi" w:hAnsiTheme="majorBidi" w:cstheme="majorBidi"/>
          <w:sz w:val="24"/>
          <w:szCs w:val="24"/>
          <w:rtl/>
          <w:lang w:bidi="ar-OM"/>
        </w:rPr>
        <w:t xml:space="preserve"> 344). غسل الجسم بالماء والصابون بعد إزالة الوزرة.</w:t>
      </w:r>
    </w:p>
    <w:p w:rsidR="00CA1166" w:rsidRPr="001C349C" w:rsidRDefault="00CA1166" w:rsidP="00CA1166">
      <w:pPr>
        <w:tabs>
          <w:tab w:val="left" w:pos="3333"/>
        </w:tabs>
        <w:bidi/>
        <w:rPr>
          <w:rFonts w:asciiTheme="majorBidi" w:hAnsiTheme="majorBidi" w:cstheme="majorBidi"/>
          <w:sz w:val="24"/>
          <w:szCs w:val="24"/>
          <w:lang w:bidi="ar-OM"/>
        </w:rPr>
      </w:pPr>
      <w:r w:rsidRPr="001C349C">
        <w:rPr>
          <w:rFonts w:asciiTheme="majorBidi" w:hAnsiTheme="majorBidi" w:cstheme="majorBidi"/>
          <w:sz w:val="24"/>
          <w:szCs w:val="24"/>
          <w:rtl/>
          <w:lang w:bidi="ar-OM"/>
        </w:rPr>
        <w:t>حماية الجهاز التنفسي</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إذا كانت قيمة العتبة (إن وجدت) لواحدة أو أكثر من المواد الموجودة في التحضير للتعرض اليومي في مكان العمل أو تجاوزت الجزء الذي تم انشائه من قبل خدمات الوقاية و الحماية للشركة، يوجب ارتداء </w:t>
      </w:r>
      <w:r w:rsidRPr="001C349C">
        <w:rPr>
          <w:rFonts w:asciiTheme="majorBidi" w:hAnsiTheme="majorBidi" w:cstheme="majorBidi"/>
          <w:sz w:val="24"/>
          <w:szCs w:val="24"/>
          <w:lang w:bidi="ar-OM"/>
        </w:rPr>
        <w:t>FFP3</w:t>
      </w:r>
      <w:r w:rsidRPr="001C349C">
        <w:rPr>
          <w:rFonts w:asciiTheme="majorBidi" w:hAnsiTheme="majorBidi" w:cstheme="majorBidi"/>
          <w:sz w:val="24"/>
          <w:szCs w:val="24"/>
          <w:rtl/>
          <w:lang w:bidi="ar-OM"/>
        </w:rPr>
        <w:t xml:space="preserve"> (المرجع الاساسي </w:t>
      </w:r>
      <w:r w:rsidRPr="001C349C">
        <w:rPr>
          <w:rFonts w:asciiTheme="majorBidi" w:hAnsiTheme="majorBidi" w:cstheme="majorBidi"/>
          <w:sz w:val="24"/>
          <w:szCs w:val="24"/>
          <w:lang w:bidi="ar-OM"/>
        </w:rPr>
        <w:t>EN 141/EN 143</w:t>
      </w:r>
      <w:r w:rsidRPr="001C349C">
        <w:rPr>
          <w:rFonts w:asciiTheme="majorBidi" w:hAnsiTheme="majorBidi" w:cstheme="majorBidi"/>
          <w:sz w:val="24"/>
          <w:szCs w:val="24"/>
          <w:rtl/>
          <w:lang w:bidi="ar-OM"/>
        </w:rPr>
        <w:t xml:space="preserve">) نوع نصف القناع. </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استخدام معدات حماية الجهاز التنفسي، مثل الأقنعة المذكورة أعلاه، هو ضروري للحد من تعرض العمال في غياب التدابير التقنية. وعلى أية حال، فإن الحماية التي توفرها الأقنعة محدودة.</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إذا كانت المادة المعنية عديمة الرائحة أو عتبة حاسة الشم أعلى من حد التعرض النسبي، و في حالة الطوارئ، أو عندما تكون مستويات التعرض غير معروفة</w:t>
      </w:r>
      <w:r w:rsidRPr="001C349C">
        <w:rPr>
          <w:rFonts w:asciiTheme="majorBidi" w:hAnsiTheme="majorBidi" w:cstheme="majorBidi"/>
          <w:sz w:val="24"/>
          <w:szCs w:val="24"/>
          <w:rtl/>
        </w:rPr>
        <w:t xml:space="preserve"> أو تركيز الأكسجين في مكان العمل أقل من 17٪، يجب ارتداء جهاز التنفس الهوائي (المرجع الاساسي </w:t>
      </w:r>
      <w:r w:rsidRPr="001C349C">
        <w:rPr>
          <w:rFonts w:asciiTheme="majorBidi" w:hAnsiTheme="majorBidi" w:cstheme="majorBidi"/>
          <w:sz w:val="24"/>
          <w:szCs w:val="24"/>
        </w:rPr>
        <w:t>EN</w:t>
      </w:r>
      <w:r w:rsidRPr="001C349C">
        <w:rPr>
          <w:rFonts w:asciiTheme="majorBidi" w:hAnsiTheme="majorBidi" w:cstheme="majorBidi"/>
          <w:sz w:val="24"/>
          <w:szCs w:val="24"/>
          <w:rtl/>
        </w:rPr>
        <w:t xml:space="preserve"> 137)</w:t>
      </w:r>
      <w:r w:rsidRPr="001C349C">
        <w:rPr>
          <w:rFonts w:asciiTheme="majorBidi" w:hAnsiTheme="majorBidi" w:cstheme="majorBidi"/>
          <w:sz w:val="24"/>
          <w:szCs w:val="24"/>
        </w:rPr>
        <w:t xml:space="preserve"> </w:t>
      </w:r>
      <w:r w:rsidRPr="001C349C">
        <w:rPr>
          <w:rFonts w:asciiTheme="majorBidi" w:hAnsiTheme="majorBidi" w:cstheme="majorBidi"/>
          <w:sz w:val="24"/>
          <w:szCs w:val="24"/>
          <w:rtl/>
        </w:rPr>
        <w:t xml:space="preserve"> أو جهاز الخطوم لتنفس الهواء النقي للاسخدام مع قناع الوجه الكامل، النصفي أو جهاز الفم (المرجع الاساسي </w:t>
      </w:r>
      <w:r w:rsidRPr="001C349C">
        <w:rPr>
          <w:rFonts w:asciiTheme="majorBidi" w:hAnsiTheme="majorBidi" w:cstheme="majorBidi"/>
          <w:sz w:val="24"/>
          <w:szCs w:val="24"/>
        </w:rPr>
        <w:t>EN</w:t>
      </w:r>
      <w:r w:rsidRPr="001C349C">
        <w:rPr>
          <w:rFonts w:asciiTheme="majorBidi" w:hAnsiTheme="majorBidi" w:cstheme="majorBidi"/>
          <w:sz w:val="24"/>
          <w:szCs w:val="24"/>
          <w:lang w:bidi="ar-OM"/>
        </w:rPr>
        <w:t xml:space="preserve"> 138</w:t>
      </w:r>
      <w:r w:rsidRPr="001C349C">
        <w:rPr>
          <w:rFonts w:asciiTheme="majorBidi" w:hAnsiTheme="majorBidi" w:cstheme="majorBidi"/>
          <w:sz w:val="24"/>
          <w:szCs w:val="24"/>
          <w:rtl/>
          <w:lang w:bidi="ar-OM"/>
        </w:rPr>
        <w:t xml:space="preserve">). </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يجب توفير نظام الاستحمام و غسل العين في حالات الطوارئ.  </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ضوابط التعرض البيئي.</w:t>
      </w:r>
    </w:p>
    <w:p w:rsidR="00CA1166" w:rsidRPr="001C349C" w:rsidRDefault="00CA1166" w:rsidP="00CA1166">
      <w:pPr>
        <w:tabs>
          <w:tab w:val="center" w:pos="451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الانبعاثات الناتجة عن عمليات التصنيع، بما في ذلك تلك التي تنتجها معدات التهوية، ينبغي التحقق منها لضمان الامتثال للمعايير البيئية.</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highlight w:val="cyan"/>
          <w:rtl/>
          <w:lang w:bidi="ar-OM"/>
        </w:rPr>
        <w:t>القسم 9. الخصائص الفيزيائية و الكيميائية</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9.1. معلومات عن الخصائص الفيزيائية والكيميائية الأساسية.</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المظهر: معجون</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اللون: لوحة الألوان</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رائحة: صفة مميزة</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lastRenderedPageBreak/>
        <w:t>عتبة الرائحة: غير متوفر</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درجة الحموضة: غير متوفر</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درجة الذوبان/التجمد: غير متوفر</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درجة الغليان الأولية: غير متوفر</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نطاق الغليان: غير متوفر</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نقطة مضيئة: &gt; 60 °</w:t>
      </w:r>
      <w:r w:rsidRPr="001C349C">
        <w:rPr>
          <w:rFonts w:asciiTheme="majorBidi" w:hAnsiTheme="majorBidi" w:cstheme="majorBidi"/>
          <w:sz w:val="24"/>
          <w:szCs w:val="24"/>
          <w:lang w:bidi="ar-OM"/>
        </w:rPr>
        <w:t>C</w:t>
      </w:r>
      <w:r w:rsidRPr="001C349C">
        <w:rPr>
          <w:rFonts w:asciiTheme="majorBidi" w:hAnsiTheme="majorBidi" w:cstheme="majorBidi"/>
          <w:sz w:val="24"/>
          <w:szCs w:val="24"/>
          <w:rtl/>
          <w:lang w:bidi="ar-OM"/>
        </w:rPr>
        <w:t xml:space="preserve">. </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معدل التبخر: غير متوفر</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قابلية الاشتعال للمواد الصلبة و الغازات: غير متوفر</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الحد الأدنى للالتهاب: غير متوفر</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الحد العلوي للالتهاب: غير متوفر</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الحد الأدنى للأنفجار: غير متوفر </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الحد الأعلى للانفجار: غير متوفر</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ضغط البخار: غير متوفر</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كثافة البخار: غير متوفر</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الكثافة النسبية: غير متوفر</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الذوبان: غير متوفر</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معامل التقسيم: </w:t>
      </w:r>
      <w:r w:rsidRPr="001C349C">
        <w:rPr>
          <w:rFonts w:asciiTheme="majorBidi" w:hAnsiTheme="majorBidi" w:cstheme="majorBidi"/>
          <w:sz w:val="24"/>
          <w:szCs w:val="24"/>
          <w:lang w:bidi="ar-OM"/>
        </w:rPr>
        <w:t>n</w:t>
      </w:r>
      <w:r w:rsidRPr="001C349C">
        <w:rPr>
          <w:rFonts w:asciiTheme="majorBidi" w:hAnsiTheme="majorBidi" w:cstheme="majorBidi"/>
          <w:sz w:val="24"/>
          <w:szCs w:val="24"/>
          <w:rtl/>
          <w:lang w:bidi="ar-OM"/>
        </w:rPr>
        <w:t>-الأوكتانول/الماء: غير متوفر</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درجة حرارة الاشتعال التلقائي: غير متوفر</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درجة حرارة التحلل: غير متوفر</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اللزوجة: غير متوفر</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خصائص المواد المتفجرة: غير متوفر</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الخصائص الأكسدة: غير متوفر</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9.2 معلومات أخرى</w:t>
      </w:r>
    </w:p>
    <w:p w:rsidR="00CA1166" w:rsidRPr="001C349C" w:rsidRDefault="00CA1166" w:rsidP="00CA1166">
      <w:pPr>
        <w:tabs>
          <w:tab w:val="center" w:pos="451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المعلومات غير متوفرة.</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highlight w:val="cyan"/>
          <w:rtl/>
          <w:lang w:bidi="ar-OM"/>
        </w:rPr>
        <w:t>القسم 10. الاستقرار وقابلية التفاعل.</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10.10 التفاعل</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لا توجد مخاطر معينة من رد فعل مع مواد أخرى في ظروف الاستخدام العادية.</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lastRenderedPageBreak/>
        <w:t>10.2 الاستقرار الكيميائي</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المنتج مستقر في الظروف الطبيعية للاستخدام و التخزين.</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10.3. إمكانية التفاعلات الخطرة</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لا يمكن توقع أي تفاعلات خطرة في الظروف العادية للاستخدام و التخزين.</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10.4. شروط يجب تجنبها</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لا شيء بالتحديد. لكن ينبغي احترام الاحتياطات المعتادة المستخدمة في المنتجات الكيميائية.</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10.5. مواد غير متوافقة</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المعلومات غير متوفرة</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10.6. منتجات التحلل الخطرة</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المعلومات غير متوفرة</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highlight w:val="cyan"/>
          <w:rtl/>
          <w:lang w:bidi="ar-OM"/>
        </w:rPr>
        <w:t>القسم 11. معلومات متعلقة بالسموم</w:t>
      </w:r>
    </w:p>
    <w:p w:rsidR="00CA1166" w:rsidRPr="001C349C" w:rsidRDefault="00CA1166" w:rsidP="00CA1166">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11.1 معلومات عن آثار التسمم</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في حالة عدم وجود بيانات تجريبية للمنتج نفسه، يتم تقييم المخاطر الصحية وفقا لخصائص المواد التي تحتوي عليها، وذلك باستخدام المعايير المحددة في اللائحة المعمول بها للتصنيف.</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ولذا فمن الضروري أن يؤخذ في الاعتبار تركيز المواد الخطرة الفردية المشار إليها في القسم 3، لتقييم الآثار السامة من التعرض لهذا المنتج.</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هذا المنتج قد يسبب آفات العين خطيرة، تعتيم القرنية، آفات القزحية، تلون للعين لا رجعة فيه.</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الآثار الحادة: الاتصال مع الجلد قد يسبب: تهيج، التهاب احمرارى للجلد، استسقاء، جفاف وتشقق الجلد.</w:t>
      </w:r>
    </w:p>
    <w:p w:rsidR="00CA1166" w:rsidRPr="001C349C" w:rsidRDefault="00CA1166" w:rsidP="00CA1166">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استنشاق البخار قد يهيج سمة الجهاز التنفسي العلوي قليلا. قد يسبب الابتلاع اضطرابات صحية، بما في ذلك آلام في المعدة و لدغة، والغثيان والمرض.</w:t>
      </w:r>
    </w:p>
    <w:p w:rsidR="00CA1166" w:rsidRPr="001C349C" w:rsidRDefault="00CA1166" w:rsidP="00CA1166">
      <w:pPr>
        <w:bidi/>
        <w:jc w:val="both"/>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هيدروكسيد الكالسيوم </w:t>
      </w:r>
    </w:p>
    <w:p w:rsidR="00CA1166" w:rsidRPr="001C349C" w:rsidRDefault="00CA1166" w:rsidP="00CA1166">
      <w:pPr>
        <w:bidi/>
        <w:jc w:val="both"/>
        <w:rPr>
          <w:rFonts w:asciiTheme="majorBidi" w:hAnsiTheme="majorBidi" w:cstheme="majorBidi"/>
          <w:sz w:val="24"/>
          <w:szCs w:val="24"/>
          <w:lang w:bidi="ar-OM"/>
        </w:rPr>
      </w:pPr>
      <w:r w:rsidRPr="001C349C">
        <w:rPr>
          <w:rFonts w:asciiTheme="majorBidi" w:hAnsiTheme="majorBidi" w:cstheme="majorBidi"/>
          <w:sz w:val="24"/>
          <w:szCs w:val="24"/>
          <w:lang w:bidi="ar-OM"/>
        </w:rPr>
        <w:t>LD50</w:t>
      </w:r>
    </w:p>
    <w:p w:rsidR="00CA1166" w:rsidRPr="001C349C" w:rsidRDefault="00CA1166" w:rsidP="00CA1166">
      <w:pPr>
        <w:bidi/>
        <w:jc w:val="both"/>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(عن طريق الفم). </w:t>
      </w:r>
    </w:p>
    <w:p w:rsidR="00CA1166" w:rsidRPr="001C349C" w:rsidRDefault="00CA1166" w:rsidP="00CA1166">
      <w:pPr>
        <w:bidi/>
        <w:jc w:val="both"/>
        <w:rPr>
          <w:rFonts w:asciiTheme="majorBidi" w:hAnsiTheme="majorBidi" w:cstheme="majorBidi"/>
          <w:sz w:val="24"/>
          <w:szCs w:val="24"/>
          <w:rtl/>
          <w:lang w:bidi="ar-OM"/>
        </w:rPr>
      </w:pPr>
      <w:r w:rsidRPr="001C349C">
        <w:rPr>
          <w:rFonts w:asciiTheme="majorBidi" w:hAnsiTheme="majorBidi" w:cstheme="majorBidi"/>
          <w:sz w:val="24"/>
          <w:szCs w:val="24"/>
          <w:rtl/>
          <w:lang w:bidi="ar-OM"/>
        </w:rPr>
        <w:t>7340 مغ / كغ رات</w:t>
      </w:r>
    </w:p>
    <w:p w:rsidR="00CA1166" w:rsidRPr="001C349C" w:rsidRDefault="00CA1166" w:rsidP="00CA1166">
      <w:pPr>
        <w:bidi/>
        <w:jc w:val="both"/>
        <w:rPr>
          <w:rFonts w:asciiTheme="majorBidi" w:hAnsiTheme="majorBidi" w:cstheme="majorBidi"/>
          <w:sz w:val="24"/>
          <w:szCs w:val="24"/>
          <w:rtl/>
          <w:lang w:bidi="ar-OM"/>
        </w:rPr>
      </w:pPr>
    </w:p>
    <w:p w:rsidR="00CA1166" w:rsidRPr="001C349C" w:rsidRDefault="00CA1166" w:rsidP="00CA1166">
      <w:pPr>
        <w:jc w:val="right"/>
        <w:rPr>
          <w:rFonts w:asciiTheme="majorBidi" w:hAnsiTheme="majorBidi" w:cstheme="majorBidi"/>
          <w:b/>
          <w:bCs/>
          <w:sz w:val="24"/>
          <w:szCs w:val="24"/>
          <w:rtl/>
          <w:lang w:bidi="ar-OM"/>
        </w:rPr>
      </w:pPr>
      <w:r w:rsidRPr="001C349C">
        <w:rPr>
          <w:rFonts w:asciiTheme="majorBidi" w:hAnsiTheme="majorBidi" w:cstheme="majorBidi"/>
          <w:b/>
          <w:bCs/>
          <w:sz w:val="24"/>
          <w:szCs w:val="24"/>
          <w:highlight w:val="cyan"/>
          <w:rtl/>
          <w:lang w:bidi="ar-OM"/>
        </w:rPr>
        <w:t>القسم 12. معلومات بيئية</w:t>
      </w:r>
    </w:p>
    <w:p w:rsidR="00CA1166" w:rsidRPr="001C349C" w:rsidRDefault="00CA1166" w:rsidP="00CA1166">
      <w:pPr>
        <w:jc w:val="right"/>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استخدم هذا المنتج وفقا لممارسات العمل الجيد. تجنب رمي النفايات. إبلاغ السلطات المختصة، إذا وصل المنتج إلى المجاري المائية أو المجاري أو تلوث التربة أو الغطاء النباتي. </w:t>
      </w:r>
    </w:p>
    <w:p w:rsidR="00CA1166" w:rsidRPr="001C349C" w:rsidRDefault="00CA1166" w:rsidP="00CA1166">
      <w:pPr>
        <w:jc w:val="right"/>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lastRenderedPageBreak/>
        <w:t>12.1. تسمم</w:t>
      </w:r>
    </w:p>
    <w:p w:rsidR="00CA1166" w:rsidRPr="001C349C" w:rsidRDefault="00CA1166" w:rsidP="00CA1166">
      <w:pPr>
        <w:jc w:val="right"/>
        <w:rPr>
          <w:rFonts w:asciiTheme="majorBidi" w:hAnsiTheme="majorBidi" w:cstheme="majorBidi"/>
          <w:sz w:val="24"/>
          <w:szCs w:val="24"/>
          <w:lang w:bidi="ar-OM"/>
        </w:rPr>
      </w:pPr>
      <w:r w:rsidRPr="001C349C">
        <w:rPr>
          <w:rFonts w:asciiTheme="majorBidi" w:hAnsiTheme="majorBidi" w:cstheme="majorBidi"/>
          <w:sz w:val="24"/>
          <w:szCs w:val="24"/>
          <w:rtl/>
          <w:lang w:bidi="ar-OM"/>
        </w:rPr>
        <w:t>المعلومات غير متوفرة</w:t>
      </w:r>
    </w:p>
    <w:p w:rsidR="00CA1166" w:rsidRPr="001C349C" w:rsidRDefault="00CA1166" w:rsidP="00CA1166">
      <w:pPr>
        <w:jc w:val="right"/>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12.2. الثبات والتحلل</w:t>
      </w:r>
    </w:p>
    <w:p w:rsidR="00CA1166" w:rsidRPr="001C349C" w:rsidRDefault="00CA1166" w:rsidP="00CA1166">
      <w:pPr>
        <w:jc w:val="right"/>
        <w:rPr>
          <w:rFonts w:asciiTheme="majorBidi" w:hAnsiTheme="majorBidi" w:cstheme="majorBidi"/>
          <w:sz w:val="24"/>
          <w:szCs w:val="24"/>
          <w:lang w:bidi="ar-OM"/>
        </w:rPr>
      </w:pPr>
      <w:r w:rsidRPr="001C349C">
        <w:rPr>
          <w:rFonts w:asciiTheme="majorBidi" w:hAnsiTheme="majorBidi" w:cstheme="majorBidi"/>
          <w:sz w:val="24"/>
          <w:szCs w:val="24"/>
          <w:rtl/>
          <w:lang w:bidi="ar-OM"/>
        </w:rPr>
        <w:t>المعلومات غير متوفرة.</w:t>
      </w:r>
    </w:p>
    <w:p w:rsidR="00CA1166" w:rsidRPr="001C349C" w:rsidRDefault="00CA1166" w:rsidP="00CA1166">
      <w:pPr>
        <w:jc w:val="right"/>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12.3. القدرة على التراكم الأحيائي</w:t>
      </w:r>
    </w:p>
    <w:p w:rsidR="00CA1166" w:rsidRPr="001C349C" w:rsidRDefault="00CA1166" w:rsidP="00CA1166">
      <w:pPr>
        <w:jc w:val="right"/>
        <w:rPr>
          <w:rFonts w:asciiTheme="majorBidi" w:hAnsiTheme="majorBidi" w:cstheme="majorBidi"/>
          <w:sz w:val="24"/>
          <w:szCs w:val="24"/>
          <w:lang w:bidi="ar-OM"/>
        </w:rPr>
      </w:pPr>
      <w:r w:rsidRPr="001C349C">
        <w:rPr>
          <w:rFonts w:asciiTheme="majorBidi" w:hAnsiTheme="majorBidi" w:cstheme="majorBidi"/>
          <w:sz w:val="24"/>
          <w:szCs w:val="24"/>
          <w:rtl/>
          <w:lang w:bidi="ar-OM"/>
        </w:rPr>
        <w:t>المعلومات غير متوفرة.</w:t>
      </w:r>
    </w:p>
    <w:p w:rsidR="00CA1166" w:rsidRPr="001C349C" w:rsidRDefault="00CA1166" w:rsidP="00CA1166">
      <w:pPr>
        <w:jc w:val="right"/>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12.4. التنقل في التربة</w:t>
      </w:r>
    </w:p>
    <w:p w:rsidR="00CA1166" w:rsidRPr="001C349C" w:rsidRDefault="00CA1166" w:rsidP="00CA1166">
      <w:pPr>
        <w:jc w:val="right"/>
        <w:rPr>
          <w:rFonts w:asciiTheme="majorBidi" w:hAnsiTheme="majorBidi" w:cstheme="majorBidi"/>
          <w:sz w:val="24"/>
          <w:szCs w:val="24"/>
          <w:lang w:bidi="ar-OM"/>
        </w:rPr>
      </w:pPr>
      <w:r w:rsidRPr="001C349C">
        <w:rPr>
          <w:rFonts w:asciiTheme="majorBidi" w:hAnsiTheme="majorBidi" w:cstheme="majorBidi"/>
          <w:sz w:val="24"/>
          <w:szCs w:val="24"/>
          <w:rtl/>
          <w:lang w:bidi="ar-OM"/>
        </w:rPr>
        <w:t>المعلومات غير متوفرة.</w:t>
      </w:r>
    </w:p>
    <w:p w:rsidR="00CA1166" w:rsidRPr="001C349C" w:rsidRDefault="00CA1166" w:rsidP="00CA1166">
      <w:pPr>
        <w:jc w:val="right"/>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 xml:space="preserve"> </w:t>
      </w:r>
      <w:proofErr w:type="spellStart"/>
      <w:proofErr w:type="gramStart"/>
      <w:r w:rsidRPr="001C349C">
        <w:rPr>
          <w:rFonts w:asciiTheme="majorBidi" w:hAnsiTheme="majorBidi" w:cstheme="majorBidi"/>
          <w:b/>
          <w:bCs/>
          <w:sz w:val="24"/>
          <w:szCs w:val="24"/>
          <w:lang w:bidi="ar-OM"/>
        </w:rPr>
        <w:t>vPvB</w:t>
      </w:r>
      <w:proofErr w:type="spellEnd"/>
      <w:proofErr w:type="gramEnd"/>
      <w:r w:rsidRPr="001C349C">
        <w:rPr>
          <w:rFonts w:asciiTheme="majorBidi" w:hAnsiTheme="majorBidi" w:cstheme="majorBidi"/>
          <w:b/>
          <w:bCs/>
          <w:sz w:val="24"/>
          <w:szCs w:val="24"/>
          <w:rtl/>
          <w:lang w:bidi="ar-OM"/>
        </w:rPr>
        <w:t xml:space="preserve"> و تقييم </w:t>
      </w:r>
      <w:r w:rsidRPr="001C349C">
        <w:rPr>
          <w:rFonts w:asciiTheme="majorBidi" w:hAnsiTheme="majorBidi" w:cstheme="majorBidi"/>
          <w:b/>
          <w:bCs/>
          <w:sz w:val="24"/>
          <w:szCs w:val="24"/>
          <w:lang w:bidi="ar-OM"/>
        </w:rPr>
        <w:t>PBT</w:t>
      </w:r>
      <w:r w:rsidRPr="001C349C">
        <w:rPr>
          <w:rFonts w:asciiTheme="majorBidi" w:hAnsiTheme="majorBidi" w:cstheme="majorBidi"/>
          <w:b/>
          <w:bCs/>
          <w:sz w:val="24"/>
          <w:szCs w:val="24"/>
          <w:rtl/>
          <w:lang w:bidi="ar-OM"/>
        </w:rPr>
        <w:t xml:space="preserve">12.5. نتائج </w:t>
      </w:r>
    </w:p>
    <w:p w:rsidR="00CA1166" w:rsidRPr="001C349C" w:rsidRDefault="00CA1166" w:rsidP="00CA1166">
      <w:pPr>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على أساس البيانات المتاحة، لا يحتوي المنتج على أي </w:t>
      </w:r>
      <w:proofErr w:type="spellStart"/>
      <w:r w:rsidRPr="001C349C">
        <w:rPr>
          <w:rFonts w:asciiTheme="majorBidi" w:hAnsiTheme="majorBidi" w:cstheme="majorBidi"/>
          <w:sz w:val="24"/>
          <w:szCs w:val="24"/>
          <w:lang w:bidi="ar-OM"/>
        </w:rPr>
        <w:t>vPvB</w:t>
      </w:r>
      <w:proofErr w:type="spellEnd"/>
      <w:r w:rsidRPr="001C349C">
        <w:rPr>
          <w:rFonts w:asciiTheme="majorBidi" w:hAnsiTheme="majorBidi" w:cstheme="majorBidi"/>
          <w:sz w:val="24"/>
          <w:szCs w:val="24"/>
          <w:rtl/>
          <w:lang w:bidi="ar-OM"/>
        </w:rPr>
        <w:t xml:space="preserve"> أو </w:t>
      </w:r>
      <w:r w:rsidRPr="001C349C">
        <w:rPr>
          <w:rFonts w:asciiTheme="majorBidi" w:hAnsiTheme="majorBidi" w:cstheme="majorBidi"/>
          <w:sz w:val="24"/>
          <w:szCs w:val="24"/>
          <w:lang w:bidi="ar-OM"/>
        </w:rPr>
        <w:t>PBT</w:t>
      </w:r>
      <w:r w:rsidRPr="001C349C">
        <w:rPr>
          <w:rFonts w:asciiTheme="majorBidi" w:hAnsiTheme="majorBidi" w:cstheme="majorBidi"/>
          <w:sz w:val="24"/>
          <w:szCs w:val="24"/>
          <w:rtl/>
          <w:lang w:bidi="ar-OM"/>
        </w:rPr>
        <w:t xml:space="preserve"> في نسبة أكبرمن 0.1%. </w:t>
      </w:r>
    </w:p>
    <w:p w:rsidR="00CA1166" w:rsidRPr="001C349C" w:rsidRDefault="00CA1166" w:rsidP="00CA1166">
      <w:pPr>
        <w:jc w:val="right"/>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 xml:space="preserve"> الآثار الضارة الأخرى</w:t>
      </w:r>
      <w:r w:rsidRPr="001C349C">
        <w:rPr>
          <w:rFonts w:asciiTheme="majorBidi" w:hAnsiTheme="majorBidi" w:cstheme="majorBidi"/>
          <w:b/>
          <w:bCs/>
          <w:sz w:val="24"/>
          <w:szCs w:val="24"/>
          <w:lang w:bidi="ar-OM"/>
        </w:rPr>
        <w:t>12</w:t>
      </w:r>
      <w:r w:rsidRPr="001C349C">
        <w:rPr>
          <w:rFonts w:asciiTheme="majorBidi" w:hAnsiTheme="majorBidi" w:cstheme="majorBidi"/>
          <w:b/>
          <w:bCs/>
          <w:sz w:val="24"/>
          <w:szCs w:val="24"/>
          <w:rtl/>
          <w:lang w:bidi="ar-OM"/>
        </w:rPr>
        <w:t>.</w:t>
      </w:r>
      <w:r w:rsidRPr="001C349C">
        <w:rPr>
          <w:rFonts w:asciiTheme="majorBidi" w:hAnsiTheme="majorBidi" w:cstheme="majorBidi"/>
          <w:b/>
          <w:bCs/>
          <w:sz w:val="24"/>
          <w:szCs w:val="24"/>
          <w:lang w:bidi="ar-OM"/>
        </w:rPr>
        <w:t>6.</w:t>
      </w:r>
    </w:p>
    <w:p w:rsidR="00CA1166" w:rsidRPr="001C349C" w:rsidRDefault="00CA1166" w:rsidP="00CA1166">
      <w:pPr>
        <w:tabs>
          <w:tab w:val="center" w:pos="451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المعلومات غير متوفرة.</w:t>
      </w:r>
    </w:p>
    <w:p w:rsidR="00CA1166" w:rsidRPr="001C349C" w:rsidRDefault="00CA1166" w:rsidP="00CA1166">
      <w:pPr>
        <w:bidi/>
        <w:rPr>
          <w:rFonts w:asciiTheme="majorBidi" w:hAnsiTheme="majorBidi" w:cstheme="majorBidi"/>
          <w:b/>
          <w:bCs/>
          <w:sz w:val="24"/>
          <w:szCs w:val="24"/>
          <w:rtl/>
          <w:lang w:bidi="ar-OM"/>
        </w:rPr>
      </w:pPr>
      <w:r w:rsidRPr="001C349C">
        <w:rPr>
          <w:rFonts w:asciiTheme="majorBidi" w:hAnsiTheme="majorBidi" w:cstheme="majorBidi"/>
          <w:b/>
          <w:bCs/>
          <w:sz w:val="24"/>
          <w:szCs w:val="24"/>
          <w:highlight w:val="cyan"/>
          <w:rtl/>
          <w:lang w:bidi="ar-OM"/>
        </w:rPr>
        <w:t>القسم 13. اعتبارات التخلص من المنتج</w:t>
      </w:r>
    </w:p>
    <w:p w:rsidR="00CA1166" w:rsidRPr="001C349C" w:rsidRDefault="00CA1166" w:rsidP="00CA1166">
      <w:pPr>
        <w:jc w:val="right"/>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13.1. طرق معالجة النفايات</w:t>
      </w:r>
    </w:p>
    <w:p w:rsidR="00CA1166" w:rsidRPr="001C349C" w:rsidRDefault="00CA1166" w:rsidP="00CA1166">
      <w:pPr>
        <w:jc w:val="right"/>
        <w:rPr>
          <w:rFonts w:asciiTheme="majorBidi" w:hAnsiTheme="majorBidi" w:cstheme="majorBidi"/>
          <w:sz w:val="24"/>
          <w:szCs w:val="24"/>
          <w:rtl/>
          <w:lang w:bidi="ar-OM"/>
        </w:rPr>
      </w:pPr>
      <w:r w:rsidRPr="001C349C">
        <w:rPr>
          <w:rFonts w:asciiTheme="majorBidi" w:hAnsiTheme="majorBidi" w:cstheme="majorBidi"/>
          <w:sz w:val="24"/>
          <w:szCs w:val="24"/>
          <w:rtl/>
          <w:lang w:bidi="ar-OM"/>
        </w:rPr>
        <w:t>إعادة الاستخدام، عند الإمكان. ينبغي اعتبار مخلفات المنتج نفايات خطرة خاصة. يجب تقييم مستوى خطر النفايات المحتوية على هذا المنتج وفقا للوائح المعمول بها.</w:t>
      </w:r>
    </w:p>
    <w:p w:rsidR="00CA1166" w:rsidRPr="001C349C" w:rsidRDefault="00CA1166" w:rsidP="00CA1166">
      <w:pPr>
        <w:jc w:val="right"/>
        <w:rPr>
          <w:rFonts w:asciiTheme="majorBidi" w:hAnsiTheme="majorBidi" w:cstheme="majorBidi"/>
          <w:sz w:val="24"/>
          <w:szCs w:val="24"/>
          <w:rtl/>
          <w:lang w:bidi="ar-OM"/>
        </w:rPr>
      </w:pPr>
      <w:r w:rsidRPr="001C349C">
        <w:rPr>
          <w:rFonts w:asciiTheme="majorBidi" w:hAnsiTheme="majorBidi" w:cstheme="majorBidi"/>
          <w:sz w:val="24"/>
          <w:szCs w:val="24"/>
          <w:rtl/>
          <w:lang w:bidi="ar-OM"/>
        </w:rPr>
        <w:t>يجب أن يتم التخلص من النفايات من خلال شركة معتمدة لإدارة النفايات، وفقا للوائح الوطنية والمحلية.</w:t>
      </w:r>
    </w:p>
    <w:p w:rsidR="00CA1166" w:rsidRPr="001C349C" w:rsidRDefault="00CA1166" w:rsidP="00CA1166">
      <w:pPr>
        <w:jc w:val="right"/>
        <w:rPr>
          <w:rFonts w:asciiTheme="majorBidi" w:hAnsiTheme="majorBidi" w:cstheme="majorBidi"/>
          <w:sz w:val="24"/>
          <w:szCs w:val="24"/>
          <w:lang w:bidi="ar-OM"/>
        </w:rPr>
      </w:pPr>
      <w:r w:rsidRPr="001C349C">
        <w:rPr>
          <w:rFonts w:asciiTheme="majorBidi" w:hAnsiTheme="majorBidi" w:cstheme="majorBidi"/>
          <w:sz w:val="24"/>
          <w:szCs w:val="24"/>
          <w:rtl/>
          <w:lang w:bidi="ar-OM"/>
        </w:rPr>
        <w:t>تجنب رمي النفايات. لا تلوث التربة والمجاري والمجاري المائية.</w:t>
      </w:r>
    </w:p>
    <w:p w:rsidR="00CA1166" w:rsidRPr="001C349C" w:rsidRDefault="00CA1166" w:rsidP="00CA1166">
      <w:pPr>
        <w:jc w:val="right"/>
        <w:rPr>
          <w:rFonts w:asciiTheme="majorBidi" w:hAnsiTheme="majorBidi" w:cstheme="majorBidi"/>
          <w:sz w:val="24"/>
          <w:szCs w:val="24"/>
          <w:rtl/>
          <w:lang w:bidi="ar-OM"/>
        </w:rPr>
      </w:pPr>
      <w:r w:rsidRPr="001C349C">
        <w:rPr>
          <w:rFonts w:asciiTheme="majorBidi" w:hAnsiTheme="majorBidi" w:cstheme="majorBidi"/>
          <w:sz w:val="24"/>
          <w:szCs w:val="24"/>
          <w:rtl/>
          <w:lang w:bidi="ar-OM"/>
        </w:rPr>
        <w:t>التعبئة الملوثة</w:t>
      </w:r>
    </w:p>
    <w:p w:rsidR="00CA1166" w:rsidRPr="001C349C" w:rsidRDefault="00CA1166" w:rsidP="00CA1166">
      <w:pPr>
        <w:jc w:val="right"/>
        <w:rPr>
          <w:rFonts w:asciiTheme="majorBidi" w:hAnsiTheme="majorBidi" w:cstheme="majorBidi"/>
          <w:sz w:val="24"/>
          <w:szCs w:val="24"/>
          <w:rtl/>
          <w:lang w:bidi="ar-OM"/>
        </w:rPr>
      </w:pPr>
      <w:r w:rsidRPr="001C349C">
        <w:rPr>
          <w:rFonts w:asciiTheme="majorBidi" w:hAnsiTheme="majorBidi" w:cstheme="majorBidi"/>
          <w:sz w:val="24"/>
          <w:szCs w:val="24"/>
          <w:rtl/>
          <w:lang w:bidi="ar-OM"/>
        </w:rPr>
        <w:t>يجب استرداد أو التخلص من العبوات الملوثة وفقا للوائح إدارة النفايات الوطنية.</w:t>
      </w:r>
    </w:p>
    <w:p w:rsidR="00CA1166" w:rsidRPr="001C349C" w:rsidRDefault="00CA1166" w:rsidP="00CA1166">
      <w:pPr>
        <w:jc w:val="right"/>
        <w:rPr>
          <w:rFonts w:asciiTheme="majorBidi" w:hAnsiTheme="majorBidi" w:cstheme="majorBidi"/>
          <w:b/>
          <w:bCs/>
          <w:sz w:val="24"/>
          <w:szCs w:val="24"/>
          <w:rtl/>
          <w:lang w:bidi="ar-OM"/>
        </w:rPr>
      </w:pPr>
      <w:r w:rsidRPr="001C349C">
        <w:rPr>
          <w:rFonts w:asciiTheme="majorBidi" w:hAnsiTheme="majorBidi" w:cstheme="majorBidi"/>
          <w:b/>
          <w:bCs/>
          <w:sz w:val="24"/>
          <w:szCs w:val="24"/>
          <w:highlight w:val="cyan"/>
          <w:rtl/>
          <w:lang w:bidi="ar-OM"/>
        </w:rPr>
        <w:t>القسم 14. معلومات النقل</w:t>
      </w:r>
    </w:p>
    <w:p w:rsidR="00CA1166" w:rsidRPr="001C349C" w:rsidRDefault="00CA1166" w:rsidP="00CA1166">
      <w:pPr>
        <w:jc w:val="right"/>
        <w:rPr>
          <w:rFonts w:asciiTheme="majorBidi" w:hAnsiTheme="majorBidi" w:cstheme="majorBidi"/>
          <w:sz w:val="24"/>
          <w:szCs w:val="24"/>
          <w:rtl/>
          <w:lang w:bidi="ar-OM"/>
        </w:rPr>
      </w:pPr>
      <w:r w:rsidRPr="001C349C">
        <w:rPr>
          <w:rFonts w:asciiTheme="majorBidi" w:hAnsiTheme="majorBidi" w:cstheme="majorBidi"/>
          <w:sz w:val="24"/>
          <w:szCs w:val="24"/>
          <w:rtl/>
          <w:lang w:bidi="ar-OM"/>
        </w:rPr>
        <w:t>وهذا المنتج ليس خطيرا بموجب الأحكام الحالية من قانون النقل الدولي للبضائع الخطرة عن طريق لوائح البر والسكك الحديدية، والمدونة الدولية للبضائع الخطرة البحرية، والرابطة الدولية للنقل الجوي.</w:t>
      </w:r>
    </w:p>
    <w:p w:rsidR="00CA1166" w:rsidRPr="001C349C" w:rsidRDefault="00CA1166" w:rsidP="00CA1166">
      <w:pPr>
        <w:jc w:val="right"/>
        <w:rPr>
          <w:rFonts w:asciiTheme="majorBidi" w:hAnsiTheme="majorBidi" w:cstheme="majorBidi"/>
          <w:sz w:val="24"/>
          <w:szCs w:val="24"/>
          <w:rtl/>
          <w:lang w:bidi="ar-OM"/>
        </w:rPr>
      </w:pPr>
    </w:p>
    <w:p w:rsidR="00CA1166" w:rsidRPr="001C349C" w:rsidRDefault="00CA1166" w:rsidP="00CA1166">
      <w:pPr>
        <w:jc w:val="right"/>
        <w:rPr>
          <w:rFonts w:asciiTheme="majorBidi" w:hAnsiTheme="majorBidi" w:cstheme="majorBidi"/>
          <w:b/>
          <w:bCs/>
          <w:sz w:val="24"/>
          <w:szCs w:val="24"/>
          <w:rtl/>
          <w:lang w:bidi="ar-OM"/>
        </w:rPr>
      </w:pPr>
      <w:r w:rsidRPr="001C349C">
        <w:rPr>
          <w:rFonts w:asciiTheme="majorBidi" w:hAnsiTheme="majorBidi" w:cstheme="majorBidi"/>
          <w:b/>
          <w:bCs/>
          <w:sz w:val="24"/>
          <w:szCs w:val="24"/>
          <w:highlight w:val="cyan"/>
          <w:rtl/>
          <w:lang w:bidi="ar-OM"/>
        </w:rPr>
        <w:t>القسم 15. معلومات تنظيمية</w:t>
      </w:r>
    </w:p>
    <w:p w:rsidR="00CA1166" w:rsidRPr="001C349C" w:rsidRDefault="00CA1166" w:rsidP="00CA1166">
      <w:pPr>
        <w:jc w:val="right"/>
        <w:rPr>
          <w:rFonts w:asciiTheme="majorBidi" w:hAnsiTheme="majorBidi" w:cstheme="majorBidi"/>
          <w:b/>
          <w:bCs/>
          <w:sz w:val="24"/>
          <w:szCs w:val="24"/>
          <w:rtl/>
          <w:lang w:bidi="ar-OM"/>
        </w:rPr>
      </w:pPr>
      <w:r w:rsidRPr="001C349C">
        <w:rPr>
          <w:rFonts w:asciiTheme="majorBidi" w:hAnsiTheme="majorBidi" w:cstheme="majorBidi"/>
          <w:b/>
          <w:bCs/>
          <w:sz w:val="24"/>
          <w:szCs w:val="24"/>
          <w:highlight w:val="cyan"/>
          <w:rtl/>
          <w:lang w:bidi="ar-OM"/>
        </w:rPr>
        <w:t>15.1 اللوائح / التشريعات المتعلقة بالصحة والسلامة والبيئة المحددة للمادة أو الخليط.</w:t>
      </w:r>
    </w:p>
    <w:p w:rsidR="00CA1166" w:rsidRPr="001C349C" w:rsidRDefault="00CA1166" w:rsidP="00CA1166">
      <w:pPr>
        <w:jc w:val="right"/>
        <w:rPr>
          <w:rFonts w:asciiTheme="majorBidi" w:hAnsiTheme="majorBidi" w:cstheme="majorBidi"/>
          <w:sz w:val="24"/>
          <w:szCs w:val="24"/>
          <w:rtl/>
          <w:lang w:bidi="ar-OM"/>
        </w:rPr>
      </w:pPr>
      <w:r w:rsidRPr="001C349C">
        <w:rPr>
          <w:rFonts w:asciiTheme="majorBidi" w:hAnsiTheme="majorBidi" w:cstheme="majorBidi"/>
          <w:sz w:val="24"/>
          <w:szCs w:val="24"/>
          <w:rtl/>
          <w:lang w:bidi="ar-OM"/>
        </w:rPr>
        <w:t>: لا شيء</w:t>
      </w:r>
      <w:proofErr w:type="spellStart"/>
      <w:r w:rsidRPr="001C349C">
        <w:rPr>
          <w:rFonts w:asciiTheme="majorBidi" w:hAnsiTheme="majorBidi" w:cstheme="majorBidi"/>
          <w:sz w:val="24"/>
          <w:szCs w:val="24"/>
          <w:lang w:bidi="ar-OM"/>
        </w:rPr>
        <w:t>Seveso</w:t>
      </w:r>
      <w:proofErr w:type="spellEnd"/>
      <w:r w:rsidRPr="001C349C">
        <w:rPr>
          <w:rFonts w:asciiTheme="majorBidi" w:hAnsiTheme="majorBidi" w:cstheme="majorBidi"/>
          <w:sz w:val="24"/>
          <w:szCs w:val="24"/>
          <w:rtl/>
          <w:lang w:bidi="ar-OM"/>
        </w:rPr>
        <w:t>فئة ال</w:t>
      </w:r>
    </w:p>
    <w:p w:rsidR="00CA1166" w:rsidRPr="001C349C" w:rsidRDefault="00CA1166" w:rsidP="00CA1166">
      <w:pPr>
        <w:bidi/>
        <w:jc w:val="both"/>
        <w:rPr>
          <w:rFonts w:asciiTheme="majorBidi" w:hAnsiTheme="majorBidi" w:cstheme="majorBidi"/>
          <w:sz w:val="24"/>
          <w:szCs w:val="24"/>
          <w:rtl/>
          <w:lang w:bidi="ar-OM"/>
        </w:rPr>
      </w:pPr>
      <w:r w:rsidRPr="001C349C">
        <w:rPr>
          <w:rFonts w:asciiTheme="majorBidi" w:hAnsiTheme="majorBidi" w:cstheme="majorBidi"/>
          <w:sz w:val="24"/>
          <w:szCs w:val="24"/>
          <w:rtl/>
          <w:lang w:bidi="ar-OM"/>
        </w:rPr>
        <w:t>القيود المتعلقة بالمنتج أو المواد الواردة بموجب الملحق السابع عشر من لائحة المفوضية الأوروبية 2006/1907.</w:t>
      </w:r>
    </w:p>
    <w:p w:rsidR="00CA1166" w:rsidRPr="001C349C" w:rsidRDefault="00CA1166" w:rsidP="00CA1166">
      <w:pPr>
        <w:bidi/>
        <w:jc w:val="both"/>
        <w:rPr>
          <w:rFonts w:asciiTheme="majorBidi" w:hAnsiTheme="majorBidi" w:cstheme="majorBidi"/>
          <w:sz w:val="24"/>
          <w:szCs w:val="24"/>
          <w:rtl/>
          <w:lang w:bidi="ar-OM"/>
        </w:rPr>
      </w:pPr>
      <w:r w:rsidRPr="001C349C">
        <w:rPr>
          <w:rFonts w:asciiTheme="majorBidi" w:hAnsiTheme="majorBidi" w:cstheme="majorBidi"/>
          <w:sz w:val="24"/>
          <w:szCs w:val="24"/>
          <w:rtl/>
          <w:lang w:bidi="ar-OM"/>
        </w:rPr>
        <w:lastRenderedPageBreak/>
        <w:t>المنتج.</w:t>
      </w:r>
    </w:p>
    <w:p w:rsidR="00CA1166" w:rsidRPr="001C349C" w:rsidRDefault="00CA1166" w:rsidP="00CA1166">
      <w:pPr>
        <w:bidi/>
        <w:jc w:val="both"/>
        <w:rPr>
          <w:rFonts w:asciiTheme="majorBidi" w:hAnsiTheme="majorBidi" w:cstheme="majorBidi"/>
          <w:sz w:val="24"/>
          <w:szCs w:val="24"/>
          <w:rtl/>
          <w:lang w:bidi="ar-OM"/>
        </w:rPr>
      </w:pPr>
      <w:r w:rsidRPr="001C349C">
        <w:rPr>
          <w:rFonts w:asciiTheme="majorBidi" w:hAnsiTheme="majorBidi" w:cstheme="majorBidi"/>
          <w:sz w:val="24"/>
          <w:szCs w:val="24"/>
          <w:rtl/>
          <w:lang w:bidi="ar-OM"/>
        </w:rPr>
        <w:t>نقطة: 3.</w:t>
      </w:r>
    </w:p>
    <w:p w:rsidR="00CA1166" w:rsidRPr="001C349C" w:rsidRDefault="00CA1166" w:rsidP="00CA1166">
      <w:pPr>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المواد في قائمة المرشحين (المادة 59 </w:t>
      </w:r>
      <w:r w:rsidRPr="001C349C">
        <w:rPr>
          <w:rFonts w:asciiTheme="majorBidi" w:hAnsiTheme="majorBidi" w:cstheme="majorBidi"/>
          <w:sz w:val="24"/>
          <w:szCs w:val="24"/>
          <w:lang w:bidi="ar-OM"/>
        </w:rPr>
        <w:t>REACH</w:t>
      </w:r>
      <w:r w:rsidRPr="001C349C">
        <w:rPr>
          <w:rFonts w:asciiTheme="majorBidi" w:hAnsiTheme="majorBidi" w:cstheme="majorBidi"/>
          <w:sz w:val="24"/>
          <w:szCs w:val="24"/>
          <w:rtl/>
          <w:lang w:bidi="ar-OM"/>
        </w:rPr>
        <w:t>): لا شيء.</w:t>
      </w:r>
    </w:p>
    <w:p w:rsidR="00CA1166" w:rsidRPr="001C349C" w:rsidRDefault="00CA1166" w:rsidP="00CA1166">
      <w:pPr>
        <w:bidi/>
        <w:jc w:val="both"/>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المواد الخاضعة للتصديق (الملحق الرابع عشر </w:t>
      </w:r>
      <w:r w:rsidRPr="001C349C">
        <w:rPr>
          <w:rFonts w:asciiTheme="majorBidi" w:hAnsiTheme="majorBidi" w:cstheme="majorBidi"/>
          <w:sz w:val="24"/>
          <w:szCs w:val="24"/>
          <w:lang w:bidi="ar-OM"/>
        </w:rPr>
        <w:t>REACH</w:t>
      </w:r>
      <w:r w:rsidRPr="001C349C">
        <w:rPr>
          <w:rFonts w:asciiTheme="majorBidi" w:hAnsiTheme="majorBidi" w:cstheme="majorBidi"/>
          <w:sz w:val="24"/>
          <w:szCs w:val="24"/>
          <w:rtl/>
          <w:lang w:bidi="ar-OM"/>
        </w:rPr>
        <w:t>): لا شيء</w:t>
      </w:r>
    </w:p>
    <w:p w:rsidR="00CA1166" w:rsidRPr="001C349C" w:rsidRDefault="00CA1166" w:rsidP="00CA1166">
      <w:pPr>
        <w:bidi/>
        <w:jc w:val="both"/>
        <w:rPr>
          <w:rFonts w:asciiTheme="majorBidi" w:hAnsiTheme="majorBidi" w:cstheme="majorBidi"/>
          <w:sz w:val="24"/>
          <w:szCs w:val="24"/>
          <w:rtl/>
          <w:lang w:bidi="ar-OM"/>
        </w:rPr>
      </w:pPr>
      <w:r w:rsidRPr="001C349C">
        <w:rPr>
          <w:rFonts w:asciiTheme="majorBidi" w:hAnsiTheme="majorBidi" w:cstheme="majorBidi"/>
          <w:sz w:val="24"/>
          <w:szCs w:val="24"/>
          <w:rtl/>
          <w:lang w:bidi="ar-OM"/>
        </w:rPr>
        <w:t>المواد الخاضعة لتقدیم تقاریر التصدیر وفقا ل</w:t>
      </w:r>
      <w:r w:rsidRPr="001C349C">
        <w:rPr>
          <w:rFonts w:asciiTheme="majorBidi" w:hAnsiTheme="majorBidi" w:cstheme="majorBidi"/>
          <w:sz w:val="24"/>
          <w:szCs w:val="24"/>
          <w:lang w:bidi="ar-OM"/>
        </w:rPr>
        <w:t>EC</w:t>
      </w:r>
      <w:r w:rsidRPr="001C349C">
        <w:rPr>
          <w:rFonts w:asciiTheme="majorBidi" w:hAnsiTheme="majorBidi" w:cstheme="majorBidi"/>
          <w:sz w:val="24"/>
          <w:szCs w:val="24"/>
          <w:rtl/>
          <w:lang w:bidi="ar-OM"/>
        </w:rPr>
        <w:t xml:space="preserve"> رقم التسجيل 2008/689: لا شيء</w:t>
      </w:r>
    </w:p>
    <w:p w:rsidR="00CA1166" w:rsidRPr="001C349C" w:rsidRDefault="00CA1166" w:rsidP="00CA1166">
      <w:pPr>
        <w:bidi/>
        <w:rPr>
          <w:rFonts w:asciiTheme="majorBidi" w:hAnsiTheme="majorBidi" w:cstheme="majorBidi"/>
          <w:sz w:val="24"/>
          <w:szCs w:val="24"/>
          <w:lang w:bidi="ar-OM"/>
        </w:rPr>
      </w:pPr>
    </w:p>
    <w:p w:rsidR="00CA1166" w:rsidRPr="001C349C" w:rsidRDefault="00CA1166" w:rsidP="00CA1166">
      <w:pPr>
        <w:jc w:val="right"/>
        <w:rPr>
          <w:rFonts w:asciiTheme="majorBidi" w:hAnsiTheme="majorBidi" w:cstheme="majorBidi"/>
          <w:sz w:val="24"/>
          <w:szCs w:val="24"/>
          <w:rtl/>
          <w:lang w:bidi="ar-OM"/>
        </w:rPr>
      </w:pPr>
      <w:r w:rsidRPr="001C349C">
        <w:rPr>
          <w:rFonts w:asciiTheme="majorBidi" w:hAnsiTheme="majorBidi" w:cstheme="majorBidi"/>
          <w:sz w:val="24"/>
          <w:szCs w:val="24"/>
          <w:rtl/>
          <w:lang w:bidi="ar-OM"/>
        </w:rPr>
        <w:t>المواد الخاضعة لاتفاقية روتردام: لا شيء</w:t>
      </w:r>
    </w:p>
    <w:p w:rsidR="00CA1166" w:rsidRPr="001C349C" w:rsidRDefault="00CA1166" w:rsidP="00CA1166">
      <w:pPr>
        <w:jc w:val="right"/>
        <w:rPr>
          <w:rFonts w:asciiTheme="majorBidi" w:hAnsiTheme="majorBidi" w:cstheme="majorBidi"/>
          <w:sz w:val="24"/>
          <w:szCs w:val="24"/>
          <w:rtl/>
          <w:lang w:bidi="ar-OM"/>
        </w:rPr>
      </w:pPr>
      <w:r w:rsidRPr="001C349C">
        <w:rPr>
          <w:rFonts w:asciiTheme="majorBidi" w:hAnsiTheme="majorBidi" w:cstheme="majorBidi"/>
          <w:sz w:val="24"/>
          <w:szCs w:val="24"/>
          <w:rtl/>
          <w:lang w:bidi="ar-OM"/>
        </w:rPr>
        <w:t>المواد الخاضعة لاتفاقية استكهولم: لا شيء</w:t>
      </w:r>
    </w:p>
    <w:p w:rsidR="00CA1166" w:rsidRPr="001C349C" w:rsidRDefault="00CA1166" w:rsidP="00CA1166">
      <w:pPr>
        <w:jc w:val="right"/>
        <w:rPr>
          <w:rFonts w:asciiTheme="majorBidi" w:hAnsiTheme="majorBidi" w:cstheme="majorBidi"/>
          <w:sz w:val="24"/>
          <w:szCs w:val="24"/>
          <w:rtl/>
          <w:lang w:bidi="ar-OM"/>
        </w:rPr>
      </w:pPr>
      <w:r w:rsidRPr="001C349C">
        <w:rPr>
          <w:rFonts w:asciiTheme="majorBidi" w:hAnsiTheme="majorBidi" w:cstheme="majorBidi"/>
          <w:sz w:val="24"/>
          <w:szCs w:val="24"/>
          <w:rtl/>
          <w:lang w:bidi="ar-OM"/>
        </w:rPr>
        <w:t>ضوابط الرعاية الصحية.</w:t>
      </w:r>
    </w:p>
    <w:p w:rsidR="00CA1166" w:rsidRPr="001C349C" w:rsidRDefault="00CA1166" w:rsidP="00CA1166">
      <w:pPr>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ويجب ألا يخضع العمال المعرضون لهذا العامل الكيميائي لفحوصات صحية، شريطة أن تكون بيانات تقييم المخاطر المتاحة تثبت أن المخاطر المتعلقة بصحة العمال وسلامتهم متواضعة وأن التوجيه يحترم </w:t>
      </w:r>
      <w:r w:rsidRPr="001C349C">
        <w:rPr>
          <w:rFonts w:asciiTheme="majorBidi" w:hAnsiTheme="majorBidi" w:cstheme="majorBidi"/>
          <w:sz w:val="24"/>
          <w:szCs w:val="24"/>
          <w:lang w:bidi="ar-OM"/>
        </w:rPr>
        <w:t>EC</w:t>
      </w:r>
      <w:r w:rsidRPr="001C349C">
        <w:rPr>
          <w:rFonts w:asciiTheme="majorBidi" w:hAnsiTheme="majorBidi" w:cstheme="majorBidi"/>
          <w:sz w:val="24"/>
          <w:szCs w:val="24"/>
          <w:rtl/>
          <w:lang w:bidi="ar-OM"/>
        </w:rPr>
        <w:t>/24/98.</w:t>
      </w:r>
    </w:p>
    <w:p w:rsidR="00CA1166" w:rsidRPr="001C349C" w:rsidRDefault="00CA1166" w:rsidP="00CA1166">
      <w:pPr>
        <w:jc w:val="right"/>
        <w:rPr>
          <w:rFonts w:asciiTheme="majorBidi" w:hAnsiTheme="majorBidi" w:cstheme="majorBidi"/>
          <w:b/>
          <w:bCs/>
          <w:sz w:val="24"/>
          <w:szCs w:val="24"/>
          <w:rtl/>
          <w:lang w:bidi="ar-OM"/>
        </w:rPr>
      </w:pPr>
      <w:r w:rsidRPr="001C349C">
        <w:rPr>
          <w:rFonts w:asciiTheme="majorBidi" w:hAnsiTheme="majorBidi" w:cstheme="majorBidi"/>
          <w:b/>
          <w:bCs/>
          <w:sz w:val="24"/>
          <w:szCs w:val="24"/>
          <w:rtl/>
          <w:lang w:bidi="ar-OM"/>
        </w:rPr>
        <w:t>.</w:t>
      </w:r>
      <w:r w:rsidRPr="001C349C">
        <w:rPr>
          <w:rFonts w:asciiTheme="majorBidi" w:hAnsiTheme="majorBidi" w:cstheme="majorBidi"/>
          <w:b/>
          <w:bCs/>
          <w:sz w:val="24"/>
          <w:szCs w:val="24"/>
          <w:lang w:bidi="ar-OM"/>
        </w:rPr>
        <w:t xml:space="preserve">15.2. </w:t>
      </w:r>
      <w:r w:rsidRPr="001C349C">
        <w:rPr>
          <w:rFonts w:asciiTheme="majorBidi" w:hAnsiTheme="majorBidi" w:cstheme="majorBidi"/>
          <w:b/>
          <w:bCs/>
          <w:sz w:val="24"/>
          <w:szCs w:val="24"/>
          <w:rtl/>
          <w:lang w:bidi="ar-OM"/>
        </w:rPr>
        <w:t>تقييم السلامة الكيميائية</w:t>
      </w:r>
    </w:p>
    <w:p w:rsidR="00CA1166" w:rsidRPr="001C349C" w:rsidRDefault="00CA1166" w:rsidP="00CA1166">
      <w:pPr>
        <w:jc w:val="right"/>
        <w:rPr>
          <w:rFonts w:asciiTheme="majorBidi" w:hAnsiTheme="majorBidi" w:cstheme="majorBidi"/>
          <w:sz w:val="24"/>
          <w:szCs w:val="24"/>
          <w:rtl/>
          <w:lang w:bidi="ar-OM"/>
        </w:rPr>
      </w:pPr>
      <w:r w:rsidRPr="001C349C">
        <w:rPr>
          <w:rFonts w:asciiTheme="majorBidi" w:hAnsiTheme="majorBidi" w:cstheme="majorBidi"/>
          <w:sz w:val="24"/>
          <w:szCs w:val="24"/>
          <w:rtl/>
          <w:lang w:bidi="ar-OM"/>
        </w:rPr>
        <w:t>لم يتم معالجة أي تقييم للسلامة الكيميائية للخليط والمواد التي يحتوي عليها.</w:t>
      </w:r>
    </w:p>
    <w:p w:rsidR="00456A4D" w:rsidRPr="001C349C" w:rsidRDefault="00456A4D" w:rsidP="001C349C">
      <w:pPr>
        <w:jc w:val="right"/>
        <w:rPr>
          <w:rFonts w:asciiTheme="majorBidi" w:hAnsiTheme="majorBidi" w:cstheme="majorBidi"/>
          <w:sz w:val="24"/>
          <w:szCs w:val="24"/>
          <w:rtl/>
          <w:lang w:bidi="ar-OM"/>
        </w:rPr>
      </w:pPr>
      <w:r w:rsidRPr="001C349C">
        <w:rPr>
          <w:rFonts w:asciiTheme="majorBidi" w:hAnsiTheme="majorBidi" w:cstheme="majorBidi"/>
          <w:b/>
          <w:bCs/>
          <w:sz w:val="24"/>
          <w:szCs w:val="24"/>
          <w:highlight w:val="cyan"/>
          <w:rtl/>
          <w:lang w:bidi="ar-OM"/>
        </w:rPr>
        <w:t>القسم 16. معلومات أخرى</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نص مؤشرات الخطر (</w:t>
      </w:r>
      <w:r w:rsidRPr="001C349C">
        <w:rPr>
          <w:rFonts w:asciiTheme="majorBidi" w:hAnsiTheme="majorBidi" w:cstheme="majorBidi"/>
          <w:sz w:val="24"/>
          <w:szCs w:val="24"/>
          <w:lang w:bidi="ar-OM"/>
        </w:rPr>
        <w:t>H</w:t>
      </w:r>
      <w:r w:rsidRPr="001C349C">
        <w:rPr>
          <w:rFonts w:asciiTheme="majorBidi" w:hAnsiTheme="majorBidi" w:cstheme="majorBidi"/>
          <w:sz w:val="24"/>
          <w:szCs w:val="24"/>
          <w:rtl/>
          <w:lang w:bidi="ar-OM"/>
        </w:rPr>
        <w:t xml:space="preserve">) المذكورة في القسم 2-3 من الورقة. </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b/>
          <w:bCs/>
          <w:sz w:val="24"/>
          <w:szCs w:val="24"/>
          <w:rtl/>
          <w:lang w:bidi="ar-OM"/>
        </w:rPr>
        <w:t>أضرار العين 1:</w:t>
      </w:r>
      <w:r w:rsidRPr="001C349C">
        <w:rPr>
          <w:rFonts w:asciiTheme="majorBidi" w:hAnsiTheme="majorBidi" w:cstheme="majorBidi"/>
          <w:sz w:val="24"/>
          <w:szCs w:val="24"/>
          <w:rtl/>
          <w:lang w:bidi="ar-OM"/>
        </w:rPr>
        <w:t xml:space="preserve"> تلف العين الخطير، الفئة 1</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b/>
          <w:bCs/>
          <w:sz w:val="24"/>
          <w:szCs w:val="24"/>
          <w:rtl/>
          <w:lang w:bidi="ar-OM"/>
        </w:rPr>
        <w:t>تهيج الجلد 2:</w:t>
      </w:r>
      <w:r w:rsidRPr="001C349C">
        <w:rPr>
          <w:rFonts w:asciiTheme="majorBidi" w:hAnsiTheme="majorBidi" w:cstheme="majorBidi"/>
          <w:sz w:val="24"/>
          <w:szCs w:val="24"/>
          <w:rtl/>
          <w:lang w:bidi="ar-OM"/>
        </w:rPr>
        <w:t xml:space="preserve"> تهيج الجلد، الفئة 2</w:t>
      </w:r>
    </w:p>
    <w:p w:rsidR="00456A4D" w:rsidRPr="001C349C" w:rsidRDefault="00456A4D" w:rsidP="00456A4D">
      <w:pPr>
        <w:tabs>
          <w:tab w:val="left" w:pos="3333"/>
        </w:tabs>
        <w:bidi/>
        <w:rPr>
          <w:rFonts w:asciiTheme="majorBidi" w:hAnsiTheme="majorBidi" w:cstheme="majorBidi"/>
          <w:b/>
          <w:bCs/>
          <w:sz w:val="24"/>
          <w:szCs w:val="24"/>
          <w:rtl/>
          <w:lang w:bidi="ar-OM"/>
        </w:rPr>
      </w:pPr>
      <w:r w:rsidRPr="001C349C">
        <w:rPr>
          <w:rFonts w:asciiTheme="majorBidi" w:hAnsiTheme="majorBidi" w:cstheme="majorBidi"/>
          <w:b/>
          <w:bCs/>
          <w:sz w:val="24"/>
          <w:szCs w:val="24"/>
          <w:lang w:bidi="ar-OM"/>
        </w:rPr>
        <w:t>STOT SE 3</w:t>
      </w:r>
      <w:r w:rsidRPr="001C349C">
        <w:rPr>
          <w:rFonts w:asciiTheme="majorBidi" w:hAnsiTheme="majorBidi" w:cstheme="majorBidi"/>
          <w:b/>
          <w:bCs/>
          <w:sz w:val="24"/>
          <w:szCs w:val="24"/>
          <w:rtl/>
          <w:lang w:bidi="ar-OM"/>
        </w:rPr>
        <w:t xml:space="preserve">: </w:t>
      </w:r>
      <w:r w:rsidRPr="001C349C">
        <w:rPr>
          <w:rFonts w:asciiTheme="majorBidi" w:hAnsiTheme="majorBidi" w:cstheme="majorBidi"/>
          <w:sz w:val="24"/>
          <w:szCs w:val="24"/>
          <w:rtl/>
          <w:lang w:bidi="ar-OM"/>
        </w:rPr>
        <w:t>السمیة الشاملة لأعضاء مستھدفة محددة - التعرض المفرد، الفئة 3</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b/>
          <w:bCs/>
          <w:sz w:val="24"/>
          <w:szCs w:val="24"/>
          <w:lang w:bidi="ar-OM"/>
        </w:rPr>
        <w:t>H318</w:t>
      </w:r>
      <w:r w:rsidRPr="001C349C">
        <w:rPr>
          <w:rFonts w:asciiTheme="majorBidi" w:hAnsiTheme="majorBidi" w:cstheme="majorBidi"/>
          <w:b/>
          <w:bCs/>
          <w:sz w:val="24"/>
          <w:szCs w:val="24"/>
          <w:rtl/>
          <w:lang w:bidi="ar-OM"/>
        </w:rPr>
        <w:t xml:space="preserve">: </w:t>
      </w:r>
      <w:r w:rsidRPr="001C349C">
        <w:rPr>
          <w:rFonts w:asciiTheme="majorBidi" w:hAnsiTheme="majorBidi" w:cstheme="majorBidi"/>
          <w:sz w:val="24"/>
          <w:szCs w:val="24"/>
          <w:rtl/>
          <w:lang w:bidi="ar-OM"/>
        </w:rPr>
        <w:t>يسبب تلف خطير في العين.</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b/>
          <w:bCs/>
          <w:sz w:val="24"/>
          <w:szCs w:val="24"/>
          <w:lang w:bidi="ar-OM"/>
        </w:rPr>
        <w:t>H315</w:t>
      </w:r>
      <w:r w:rsidRPr="001C349C">
        <w:rPr>
          <w:rFonts w:asciiTheme="majorBidi" w:hAnsiTheme="majorBidi" w:cstheme="majorBidi"/>
          <w:b/>
          <w:bCs/>
          <w:sz w:val="24"/>
          <w:szCs w:val="24"/>
          <w:rtl/>
          <w:lang w:bidi="ar-OM"/>
        </w:rPr>
        <w:t xml:space="preserve">: </w:t>
      </w:r>
      <w:r w:rsidRPr="001C349C">
        <w:rPr>
          <w:rFonts w:asciiTheme="majorBidi" w:hAnsiTheme="majorBidi" w:cstheme="majorBidi"/>
          <w:sz w:val="24"/>
          <w:szCs w:val="24"/>
          <w:rtl/>
          <w:lang w:bidi="ar-OM"/>
        </w:rPr>
        <w:t>يسبب تهيج الجلد.</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b/>
          <w:bCs/>
          <w:sz w:val="24"/>
          <w:szCs w:val="24"/>
          <w:lang w:bidi="ar-OM"/>
        </w:rPr>
        <w:t>H335</w:t>
      </w:r>
      <w:r w:rsidRPr="001C349C">
        <w:rPr>
          <w:rFonts w:asciiTheme="majorBidi" w:hAnsiTheme="majorBidi" w:cstheme="majorBidi"/>
          <w:b/>
          <w:bCs/>
          <w:sz w:val="24"/>
          <w:szCs w:val="24"/>
          <w:rtl/>
          <w:lang w:bidi="ar-OM"/>
        </w:rPr>
        <w:t xml:space="preserve">: </w:t>
      </w:r>
      <w:r w:rsidRPr="001C349C">
        <w:rPr>
          <w:rFonts w:asciiTheme="majorBidi" w:hAnsiTheme="majorBidi" w:cstheme="majorBidi"/>
          <w:sz w:val="24"/>
          <w:szCs w:val="24"/>
          <w:rtl/>
          <w:lang w:bidi="ar-OM"/>
        </w:rPr>
        <w:t>قد يسبب تهيج الجهاز التنفسي.</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العبارات الواردة عن نص المخاطر (</w:t>
      </w:r>
      <w:r w:rsidRPr="001C349C">
        <w:rPr>
          <w:rFonts w:asciiTheme="majorBidi" w:hAnsiTheme="majorBidi" w:cstheme="majorBidi"/>
          <w:sz w:val="24"/>
          <w:szCs w:val="24"/>
          <w:lang w:bidi="ar-OM"/>
        </w:rPr>
        <w:t>R</w:t>
      </w:r>
      <w:r w:rsidRPr="001C349C">
        <w:rPr>
          <w:rFonts w:asciiTheme="majorBidi" w:hAnsiTheme="majorBidi" w:cstheme="majorBidi"/>
          <w:sz w:val="24"/>
          <w:szCs w:val="24"/>
          <w:rtl/>
          <w:lang w:bidi="ar-OM"/>
        </w:rPr>
        <w:t>) في القسم 2-3 من ورقة:</w:t>
      </w:r>
    </w:p>
    <w:p w:rsidR="00456A4D" w:rsidRPr="001C349C" w:rsidRDefault="00456A4D" w:rsidP="00456A4D">
      <w:pPr>
        <w:tabs>
          <w:tab w:val="left" w:pos="3333"/>
        </w:tabs>
        <w:bidi/>
        <w:rPr>
          <w:rFonts w:asciiTheme="majorBidi" w:hAnsiTheme="majorBidi" w:cstheme="majorBidi"/>
          <w:sz w:val="24"/>
          <w:szCs w:val="24"/>
          <w:rtl/>
          <w:lang w:bidi="ar-OM"/>
        </w:rPr>
      </w:pPr>
      <w:proofErr w:type="gramStart"/>
      <w:r w:rsidRPr="001C349C">
        <w:rPr>
          <w:rFonts w:asciiTheme="majorBidi" w:hAnsiTheme="majorBidi" w:cstheme="majorBidi"/>
          <w:sz w:val="24"/>
          <w:szCs w:val="24"/>
          <w:lang w:bidi="ar-OM"/>
        </w:rPr>
        <w:t>R37 / 38</w:t>
      </w:r>
      <w:r w:rsidRPr="001C349C">
        <w:rPr>
          <w:rFonts w:asciiTheme="majorBidi" w:hAnsiTheme="majorBidi" w:cstheme="majorBidi"/>
          <w:sz w:val="24"/>
          <w:szCs w:val="24"/>
          <w:rtl/>
          <w:lang w:bidi="ar-OM"/>
        </w:rPr>
        <w:t xml:space="preserve"> مهيجة للجهاز التنفسي والجلد.</w:t>
      </w:r>
      <w:proofErr w:type="gramEnd"/>
    </w:p>
    <w:p w:rsidR="00456A4D" w:rsidRPr="001C349C" w:rsidRDefault="00456A4D" w:rsidP="00456A4D">
      <w:pPr>
        <w:tabs>
          <w:tab w:val="left" w:pos="3333"/>
        </w:tabs>
        <w:bidi/>
        <w:rPr>
          <w:rFonts w:asciiTheme="majorBidi" w:hAnsiTheme="majorBidi" w:cstheme="majorBidi"/>
          <w:sz w:val="24"/>
          <w:szCs w:val="24"/>
          <w:rtl/>
          <w:lang w:bidi="ar-OM"/>
        </w:rPr>
      </w:pPr>
      <w:proofErr w:type="gramStart"/>
      <w:r w:rsidRPr="001C349C">
        <w:rPr>
          <w:rFonts w:asciiTheme="majorBidi" w:hAnsiTheme="majorBidi" w:cstheme="majorBidi"/>
          <w:sz w:val="24"/>
          <w:szCs w:val="24"/>
          <w:lang w:bidi="ar-OM"/>
        </w:rPr>
        <w:t>R41</w:t>
      </w:r>
      <w:r w:rsidRPr="001C349C">
        <w:rPr>
          <w:rFonts w:asciiTheme="majorBidi" w:hAnsiTheme="majorBidi" w:cstheme="majorBidi"/>
          <w:sz w:val="24"/>
          <w:szCs w:val="24"/>
          <w:rtl/>
          <w:lang w:bidi="ar-OM"/>
        </w:rPr>
        <w:t xml:space="preserve"> خطر حدوث ضرر شديد للعيون.</w:t>
      </w:r>
      <w:proofErr w:type="gramEnd"/>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R38</w:t>
      </w:r>
      <w:r w:rsidRPr="001C349C">
        <w:rPr>
          <w:rFonts w:asciiTheme="majorBidi" w:hAnsiTheme="majorBidi" w:cstheme="majorBidi"/>
          <w:sz w:val="24"/>
          <w:szCs w:val="24"/>
          <w:rtl/>
          <w:lang w:bidi="ar-OM"/>
        </w:rPr>
        <w:t xml:space="preserve"> قد يسبب حساسية للجلد</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عنوان تفسيري: </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ADR</w:t>
      </w:r>
      <w:r w:rsidRPr="001C349C">
        <w:rPr>
          <w:rFonts w:asciiTheme="majorBidi" w:hAnsiTheme="majorBidi" w:cstheme="majorBidi"/>
          <w:sz w:val="24"/>
          <w:szCs w:val="24"/>
          <w:rtl/>
          <w:lang w:bidi="ar-OM"/>
        </w:rPr>
        <w:t>: الاتفاق الأوروبي بشأن نقل البضائع الخطرة عن طريق البر</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lastRenderedPageBreak/>
        <w:t xml:space="preserve">رقم </w:t>
      </w:r>
      <w:r w:rsidRPr="001C349C">
        <w:rPr>
          <w:rFonts w:asciiTheme="majorBidi" w:hAnsiTheme="majorBidi" w:cstheme="majorBidi"/>
          <w:sz w:val="24"/>
          <w:szCs w:val="24"/>
          <w:lang w:bidi="ar-OM"/>
        </w:rPr>
        <w:t>CAS</w:t>
      </w:r>
      <w:r w:rsidRPr="001C349C">
        <w:rPr>
          <w:rFonts w:asciiTheme="majorBidi" w:hAnsiTheme="majorBidi" w:cstheme="majorBidi"/>
          <w:sz w:val="24"/>
          <w:szCs w:val="24"/>
          <w:rtl/>
          <w:lang w:bidi="ar-OM"/>
        </w:rPr>
        <w:t>: رقم الخدمة المجردة الكيميائية</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CE50</w:t>
      </w:r>
      <w:r w:rsidRPr="001C349C">
        <w:rPr>
          <w:rFonts w:asciiTheme="majorBidi" w:hAnsiTheme="majorBidi" w:cstheme="majorBidi"/>
          <w:sz w:val="24"/>
          <w:szCs w:val="24"/>
          <w:rtl/>
          <w:lang w:bidi="ar-OM"/>
        </w:rPr>
        <w:t>: التركيز الفعال (مطلوب للحث على تأثير بنسبة 50٪)</w:t>
      </w:r>
    </w:p>
    <w:p w:rsidR="00456A4D" w:rsidRPr="001C349C" w:rsidRDefault="00456A4D" w:rsidP="00456A4D">
      <w:pPr>
        <w:tabs>
          <w:tab w:val="left" w:pos="3333"/>
        </w:tabs>
        <w:bidi/>
        <w:rPr>
          <w:rFonts w:asciiTheme="majorBidi" w:hAnsiTheme="majorBidi" w:cstheme="majorBidi"/>
          <w:sz w:val="24"/>
          <w:szCs w:val="24"/>
          <w:lang w:bidi="ar-OM"/>
        </w:rPr>
      </w:pPr>
      <w:r w:rsidRPr="001C349C">
        <w:rPr>
          <w:rFonts w:asciiTheme="majorBidi" w:hAnsiTheme="majorBidi" w:cstheme="majorBidi"/>
          <w:sz w:val="24"/>
          <w:szCs w:val="24"/>
          <w:rtl/>
          <w:lang w:bidi="ar-OM"/>
        </w:rPr>
        <w:t xml:space="preserve">رقم </w:t>
      </w:r>
      <w:r w:rsidRPr="001C349C">
        <w:rPr>
          <w:rFonts w:asciiTheme="majorBidi" w:hAnsiTheme="majorBidi" w:cstheme="majorBidi"/>
          <w:sz w:val="24"/>
          <w:szCs w:val="24"/>
          <w:lang w:bidi="ar-OM"/>
        </w:rPr>
        <w:t>CE</w:t>
      </w:r>
      <w:r w:rsidRPr="001C349C">
        <w:rPr>
          <w:rFonts w:asciiTheme="majorBidi" w:hAnsiTheme="majorBidi" w:cstheme="majorBidi"/>
          <w:sz w:val="24"/>
          <w:szCs w:val="24"/>
          <w:rtl/>
          <w:lang w:bidi="ar-OM"/>
        </w:rPr>
        <w:t xml:space="preserve">: المعرف في </w:t>
      </w:r>
      <w:r w:rsidRPr="001C349C">
        <w:rPr>
          <w:rFonts w:asciiTheme="majorBidi" w:hAnsiTheme="majorBidi" w:cstheme="majorBidi"/>
          <w:sz w:val="24"/>
          <w:szCs w:val="24"/>
          <w:lang w:bidi="ar-OM"/>
        </w:rPr>
        <w:t>ESIS</w:t>
      </w:r>
      <w:r w:rsidRPr="001C349C">
        <w:rPr>
          <w:rFonts w:asciiTheme="majorBidi" w:hAnsiTheme="majorBidi" w:cstheme="majorBidi"/>
          <w:sz w:val="24"/>
          <w:szCs w:val="24"/>
          <w:rtl/>
          <w:lang w:bidi="ar-OM"/>
        </w:rPr>
        <w:t xml:space="preserve"> (الأرشيف الأوروبي للمواد الموجودة)</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CLP</w:t>
      </w:r>
      <w:r w:rsidRPr="001C349C">
        <w:rPr>
          <w:rFonts w:asciiTheme="majorBidi" w:hAnsiTheme="majorBidi" w:cstheme="majorBidi"/>
          <w:sz w:val="24"/>
          <w:szCs w:val="24"/>
          <w:rtl/>
          <w:lang w:bidi="ar-OM"/>
        </w:rPr>
        <w:t xml:space="preserve">: لائحة </w:t>
      </w:r>
      <w:r w:rsidRPr="001C349C">
        <w:rPr>
          <w:rFonts w:asciiTheme="majorBidi" w:hAnsiTheme="majorBidi" w:cstheme="majorBidi"/>
          <w:sz w:val="24"/>
          <w:szCs w:val="24"/>
          <w:lang w:bidi="ar-OM"/>
        </w:rPr>
        <w:t>EC</w:t>
      </w:r>
      <w:r w:rsidRPr="001C349C">
        <w:rPr>
          <w:rFonts w:asciiTheme="majorBidi" w:hAnsiTheme="majorBidi" w:cstheme="majorBidi"/>
          <w:sz w:val="24"/>
          <w:szCs w:val="24"/>
          <w:rtl/>
          <w:lang w:bidi="ar-OM"/>
        </w:rPr>
        <w:t xml:space="preserve"> 2008/1272</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DNEL</w:t>
      </w:r>
      <w:r w:rsidRPr="001C349C">
        <w:rPr>
          <w:rFonts w:asciiTheme="majorBidi" w:hAnsiTheme="majorBidi" w:cstheme="majorBidi"/>
          <w:sz w:val="24"/>
          <w:szCs w:val="24"/>
          <w:rtl/>
          <w:lang w:bidi="ar-OM"/>
        </w:rPr>
        <w:t>: لا يوجد تأثير</w:t>
      </w:r>
    </w:p>
    <w:p w:rsidR="00456A4D" w:rsidRPr="001C349C" w:rsidRDefault="00456A4D" w:rsidP="001C349C">
      <w:pPr>
        <w:tabs>
          <w:tab w:val="left" w:pos="3333"/>
        </w:tabs>
        <w:bidi/>
        <w:rPr>
          <w:rFonts w:asciiTheme="majorBidi" w:hAnsiTheme="majorBidi" w:cstheme="majorBidi"/>
          <w:sz w:val="24"/>
          <w:szCs w:val="24"/>
          <w:rtl/>
          <w:lang w:bidi="ar-OM"/>
        </w:rPr>
      </w:pPr>
      <w:proofErr w:type="spellStart"/>
      <w:r w:rsidRPr="001C349C">
        <w:rPr>
          <w:rFonts w:asciiTheme="majorBidi" w:hAnsiTheme="majorBidi" w:cstheme="majorBidi"/>
          <w:sz w:val="24"/>
          <w:szCs w:val="24"/>
          <w:lang w:bidi="ar-OM"/>
        </w:rPr>
        <w:t>EmS</w:t>
      </w:r>
      <w:proofErr w:type="spellEnd"/>
      <w:r w:rsidRPr="001C349C">
        <w:rPr>
          <w:rFonts w:asciiTheme="majorBidi" w:hAnsiTheme="majorBidi" w:cstheme="majorBidi"/>
          <w:sz w:val="24"/>
          <w:szCs w:val="24"/>
          <w:rtl/>
          <w:lang w:bidi="ar-OM"/>
        </w:rPr>
        <w:t>: جدول الطوارئ</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GHS</w:t>
      </w:r>
      <w:r w:rsidRPr="001C349C">
        <w:rPr>
          <w:rFonts w:asciiTheme="majorBidi" w:hAnsiTheme="majorBidi" w:cstheme="majorBidi"/>
          <w:sz w:val="24"/>
          <w:szCs w:val="24"/>
          <w:rtl/>
          <w:lang w:bidi="ar-OM"/>
        </w:rPr>
        <w:t>: النظام المنسق عالميا لتصنيف وتوسيم المواد الكيميائية</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IATA DGR</w:t>
      </w:r>
      <w:r w:rsidRPr="001C349C">
        <w:rPr>
          <w:rFonts w:asciiTheme="majorBidi" w:hAnsiTheme="majorBidi" w:cstheme="majorBidi"/>
          <w:sz w:val="24"/>
          <w:szCs w:val="24"/>
          <w:rtl/>
          <w:lang w:bidi="ar-OM"/>
        </w:rPr>
        <w:t>: الرابطة الدولية للنقل الجوي قانون البضائع الخطرة</w:t>
      </w:r>
    </w:p>
    <w:p w:rsidR="00456A4D" w:rsidRPr="001C349C" w:rsidRDefault="00456A4D" w:rsidP="00456A4D">
      <w:pPr>
        <w:jc w:val="right"/>
        <w:rPr>
          <w:rFonts w:asciiTheme="majorBidi" w:hAnsiTheme="majorBidi" w:cstheme="majorBidi"/>
          <w:sz w:val="24"/>
          <w:szCs w:val="24"/>
          <w:rtl/>
          <w:lang w:val="en-US" w:bidi="ar-OM"/>
        </w:rPr>
      </w:pPr>
      <w:r w:rsidRPr="001C349C">
        <w:rPr>
          <w:rFonts w:asciiTheme="majorBidi" w:hAnsiTheme="majorBidi" w:cstheme="majorBidi"/>
          <w:sz w:val="24"/>
          <w:szCs w:val="24"/>
          <w:rtl/>
          <w:lang w:val="en-US" w:bidi="ar-OM"/>
        </w:rPr>
        <w:t>:</w:t>
      </w:r>
      <w:r w:rsidRPr="001C349C">
        <w:rPr>
          <w:rFonts w:asciiTheme="majorBidi" w:hAnsiTheme="majorBidi" w:cstheme="majorBidi"/>
          <w:sz w:val="24"/>
          <w:szCs w:val="24"/>
          <w:rtl/>
          <w:lang w:bidi="ar-OM"/>
        </w:rPr>
        <w:t xml:space="preserve"> تركيز التعطيل 50%</w:t>
      </w:r>
      <w:r w:rsidRPr="001C349C">
        <w:rPr>
          <w:rFonts w:asciiTheme="majorBidi" w:hAnsiTheme="majorBidi" w:cstheme="majorBidi"/>
          <w:sz w:val="24"/>
          <w:szCs w:val="24"/>
          <w:lang w:val="en-US" w:bidi="ar-OM"/>
        </w:rPr>
        <w:t xml:space="preserve"> IC50</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IMDG</w:t>
      </w:r>
      <w:r w:rsidRPr="001C349C">
        <w:rPr>
          <w:rFonts w:asciiTheme="majorBidi" w:hAnsiTheme="majorBidi" w:cstheme="majorBidi"/>
          <w:sz w:val="24"/>
          <w:szCs w:val="24"/>
          <w:rtl/>
          <w:lang w:bidi="ar-OM"/>
        </w:rPr>
        <w:t>: القانون البحري الدولي للسلع الخطرة</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IMO</w:t>
      </w:r>
      <w:r w:rsidRPr="001C349C">
        <w:rPr>
          <w:rFonts w:asciiTheme="majorBidi" w:hAnsiTheme="majorBidi" w:cstheme="majorBidi"/>
          <w:sz w:val="24"/>
          <w:szCs w:val="24"/>
          <w:rtl/>
          <w:lang w:bidi="ar-OM"/>
        </w:rPr>
        <w:t>: المنظمة البحرية الدولية</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رقم الفهرس: المعرف في الملحق السادس من </w:t>
      </w:r>
      <w:r w:rsidRPr="001C349C">
        <w:rPr>
          <w:rFonts w:asciiTheme="majorBidi" w:hAnsiTheme="majorBidi" w:cstheme="majorBidi"/>
          <w:sz w:val="24"/>
          <w:szCs w:val="24"/>
          <w:lang w:bidi="ar-OM"/>
        </w:rPr>
        <w:t>CLP</w:t>
      </w:r>
      <w:r w:rsidRPr="001C349C">
        <w:rPr>
          <w:rFonts w:asciiTheme="majorBidi" w:hAnsiTheme="majorBidi" w:cstheme="majorBidi"/>
          <w:sz w:val="24"/>
          <w:szCs w:val="24"/>
          <w:rtl/>
          <w:lang w:bidi="ar-OM"/>
        </w:rPr>
        <w:t>.</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LC50</w:t>
      </w:r>
      <w:r w:rsidRPr="001C349C">
        <w:rPr>
          <w:rFonts w:asciiTheme="majorBidi" w:hAnsiTheme="majorBidi" w:cstheme="majorBidi"/>
          <w:sz w:val="24"/>
          <w:szCs w:val="24"/>
          <w:rtl/>
          <w:lang w:bidi="ar-OM"/>
        </w:rPr>
        <w:t>: التركيز القاتل بنسبة 50%</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LD50</w:t>
      </w:r>
      <w:r w:rsidRPr="001C349C">
        <w:rPr>
          <w:rFonts w:asciiTheme="majorBidi" w:hAnsiTheme="majorBidi" w:cstheme="majorBidi"/>
          <w:sz w:val="24"/>
          <w:szCs w:val="24"/>
          <w:rtl/>
          <w:lang w:bidi="ar-OM"/>
        </w:rPr>
        <w:t>: جرعة قاتلة بنسبة 50%</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OEL</w:t>
      </w:r>
      <w:r w:rsidRPr="001C349C">
        <w:rPr>
          <w:rFonts w:asciiTheme="majorBidi" w:hAnsiTheme="majorBidi" w:cstheme="majorBidi"/>
          <w:sz w:val="24"/>
          <w:szCs w:val="24"/>
          <w:rtl/>
          <w:lang w:bidi="ar-OM"/>
        </w:rPr>
        <w:t>: مستوى التعرض المهني</w:t>
      </w:r>
    </w:p>
    <w:p w:rsidR="00456A4D" w:rsidRPr="001C349C" w:rsidRDefault="00456A4D" w:rsidP="00456A4D">
      <w:pPr>
        <w:tabs>
          <w:tab w:val="left" w:pos="3333"/>
        </w:tabs>
        <w:bidi/>
        <w:rPr>
          <w:rFonts w:asciiTheme="majorBidi" w:hAnsiTheme="majorBidi" w:cstheme="majorBidi"/>
          <w:sz w:val="24"/>
          <w:szCs w:val="24"/>
          <w:lang w:bidi="ar-OM"/>
        </w:rPr>
      </w:pPr>
      <w:r w:rsidRPr="001C349C">
        <w:rPr>
          <w:rFonts w:asciiTheme="majorBidi" w:hAnsiTheme="majorBidi" w:cstheme="majorBidi"/>
          <w:sz w:val="24"/>
          <w:szCs w:val="24"/>
          <w:lang w:bidi="ar-OM"/>
        </w:rPr>
        <w:t>PBT</w:t>
      </w:r>
      <w:r w:rsidRPr="001C349C">
        <w:rPr>
          <w:rFonts w:asciiTheme="majorBidi" w:hAnsiTheme="majorBidi" w:cstheme="majorBidi"/>
          <w:sz w:val="24"/>
          <w:szCs w:val="24"/>
          <w:rtl/>
          <w:lang w:bidi="ar-OM"/>
        </w:rPr>
        <w:t xml:space="preserve">: تراكم أحيائي مستمر و سمي في لائحة </w:t>
      </w:r>
      <w:r w:rsidRPr="001C349C">
        <w:rPr>
          <w:rFonts w:asciiTheme="majorBidi" w:hAnsiTheme="majorBidi" w:cstheme="majorBidi"/>
          <w:sz w:val="24"/>
          <w:szCs w:val="24"/>
          <w:lang w:bidi="ar-OM"/>
        </w:rPr>
        <w:t>REACH</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PEC</w:t>
      </w:r>
      <w:r w:rsidRPr="001C349C">
        <w:rPr>
          <w:rFonts w:asciiTheme="majorBidi" w:hAnsiTheme="majorBidi" w:cstheme="majorBidi"/>
          <w:sz w:val="24"/>
          <w:szCs w:val="24"/>
          <w:rtl/>
          <w:lang w:bidi="ar-OM"/>
        </w:rPr>
        <w:t>: التركيز البيئي المتوقع</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PEL</w:t>
      </w:r>
      <w:r w:rsidRPr="001C349C">
        <w:rPr>
          <w:rFonts w:asciiTheme="majorBidi" w:hAnsiTheme="majorBidi" w:cstheme="majorBidi"/>
          <w:sz w:val="24"/>
          <w:szCs w:val="24"/>
          <w:rtl/>
          <w:lang w:bidi="ar-OM"/>
        </w:rPr>
        <w:t>: مستوى التعرض المتوقع</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PNEC</w:t>
      </w:r>
      <w:r w:rsidRPr="001C349C">
        <w:rPr>
          <w:rFonts w:asciiTheme="majorBidi" w:hAnsiTheme="majorBidi" w:cstheme="majorBidi"/>
          <w:sz w:val="24"/>
          <w:szCs w:val="24"/>
          <w:rtl/>
          <w:lang w:bidi="ar-OM"/>
        </w:rPr>
        <w:t>: لا تأثير متوع للتركيز</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REACH</w:t>
      </w:r>
      <w:r w:rsidRPr="001C349C">
        <w:rPr>
          <w:rFonts w:asciiTheme="majorBidi" w:hAnsiTheme="majorBidi" w:cstheme="majorBidi"/>
          <w:sz w:val="24"/>
          <w:szCs w:val="24"/>
          <w:rtl/>
          <w:lang w:bidi="ar-OM"/>
        </w:rPr>
        <w:t xml:space="preserve">: لائحة </w:t>
      </w:r>
      <w:r w:rsidRPr="001C349C">
        <w:rPr>
          <w:rFonts w:asciiTheme="majorBidi" w:hAnsiTheme="majorBidi" w:cstheme="majorBidi"/>
          <w:sz w:val="24"/>
          <w:szCs w:val="24"/>
          <w:lang w:bidi="ar-OM"/>
        </w:rPr>
        <w:t>EC</w:t>
      </w:r>
      <w:r w:rsidRPr="001C349C">
        <w:rPr>
          <w:rFonts w:asciiTheme="majorBidi" w:hAnsiTheme="majorBidi" w:cstheme="majorBidi"/>
          <w:sz w:val="24"/>
          <w:szCs w:val="24"/>
          <w:rtl/>
          <w:lang w:bidi="ar-OM"/>
        </w:rPr>
        <w:t xml:space="preserve"> 2006/1907</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RID</w:t>
      </w:r>
      <w:r w:rsidRPr="001C349C">
        <w:rPr>
          <w:rFonts w:asciiTheme="majorBidi" w:hAnsiTheme="majorBidi" w:cstheme="majorBidi"/>
          <w:sz w:val="24"/>
          <w:szCs w:val="24"/>
          <w:rtl/>
          <w:lang w:bidi="ar-OM"/>
        </w:rPr>
        <w:t>: اللائحة المتعلقة بالنقل الدولي للبضائع الخطرة بالقطار</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TLV</w:t>
      </w:r>
      <w:r w:rsidRPr="001C349C">
        <w:rPr>
          <w:rFonts w:asciiTheme="majorBidi" w:hAnsiTheme="majorBidi" w:cstheme="majorBidi"/>
          <w:sz w:val="24"/>
          <w:szCs w:val="24"/>
          <w:rtl/>
          <w:lang w:bidi="ar-OM"/>
        </w:rPr>
        <w:t>: قيمة الحد الأقصى للعتبة</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t xml:space="preserve">سقف </w:t>
      </w:r>
      <w:r w:rsidRPr="001C349C">
        <w:rPr>
          <w:rFonts w:asciiTheme="majorBidi" w:hAnsiTheme="majorBidi" w:cstheme="majorBidi"/>
          <w:sz w:val="24"/>
          <w:szCs w:val="24"/>
          <w:lang w:bidi="ar-OM"/>
        </w:rPr>
        <w:t>TLV</w:t>
      </w:r>
      <w:r w:rsidRPr="001C349C">
        <w:rPr>
          <w:rFonts w:asciiTheme="majorBidi" w:hAnsiTheme="majorBidi" w:cstheme="majorBidi"/>
          <w:sz w:val="24"/>
          <w:szCs w:val="24"/>
          <w:rtl/>
          <w:lang w:bidi="ar-OM"/>
        </w:rPr>
        <w:t>: التركيز التي لا ينبغي تجاوزه خلال أي وقت من التعرض المهني.</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TWA STEL</w:t>
      </w:r>
      <w:r w:rsidRPr="001C349C">
        <w:rPr>
          <w:rFonts w:asciiTheme="majorBidi" w:hAnsiTheme="majorBidi" w:cstheme="majorBidi"/>
          <w:sz w:val="24"/>
          <w:szCs w:val="24"/>
          <w:rtl/>
          <w:lang w:bidi="ar-OM"/>
        </w:rPr>
        <w:t>: حد التعرض على المدى القصير</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TWA</w:t>
      </w:r>
      <w:r w:rsidRPr="001C349C">
        <w:rPr>
          <w:rFonts w:asciiTheme="majorBidi" w:hAnsiTheme="majorBidi" w:cstheme="majorBidi"/>
          <w:sz w:val="24"/>
          <w:szCs w:val="24"/>
          <w:rtl/>
          <w:lang w:bidi="ar-OM"/>
        </w:rPr>
        <w:t>: الوقت المرجح للتعرض لفترة زمنية متوسطة</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lang w:bidi="ar-OM"/>
        </w:rPr>
        <w:t>VOC</w:t>
      </w:r>
      <w:r w:rsidRPr="001C349C">
        <w:rPr>
          <w:rFonts w:asciiTheme="majorBidi" w:hAnsiTheme="majorBidi" w:cstheme="majorBidi"/>
          <w:sz w:val="24"/>
          <w:szCs w:val="24"/>
          <w:rtl/>
          <w:lang w:bidi="ar-OM"/>
        </w:rPr>
        <w:t>: المركبات العضوية المتطايرة</w:t>
      </w:r>
    </w:p>
    <w:p w:rsidR="00456A4D" w:rsidRPr="001C349C" w:rsidRDefault="00456A4D" w:rsidP="00456A4D">
      <w:pPr>
        <w:tabs>
          <w:tab w:val="left" w:pos="3333"/>
        </w:tabs>
        <w:bidi/>
        <w:rPr>
          <w:rFonts w:asciiTheme="majorBidi" w:hAnsiTheme="majorBidi" w:cstheme="majorBidi"/>
          <w:sz w:val="24"/>
          <w:szCs w:val="24"/>
          <w:rtl/>
          <w:lang w:bidi="ar-OM"/>
        </w:rPr>
      </w:pPr>
      <w:proofErr w:type="spellStart"/>
      <w:proofErr w:type="gramStart"/>
      <w:r w:rsidRPr="001C349C">
        <w:rPr>
          <w:rFonts w:asciiTheme="majorBidi" w:hAnsiTheme="majorBidi" w:cstheme="majorBidi"/>
          <w:sz w:val="24"/>
          <w:szCs w:val="24"/>
          <w:lang w:bidi="ar-OM"/>
        </w:rPr>
        <w:t>vPvB</w:t>
      </w:r>
      <w:proofErr w:type="spellEnd"/>
      <w:proofErr w:type="gramEnd"/>
      <w:r w:rsidRPr="001C349C">
        <w:rPr>
          <w:rFonts w:asciiTheme="majorBidi" w:hAnsiTheme="majorBidi" w:cstheme="majorBidi"/>
          <w:sz w:val="24"/>
          <w:szCs w:val="24"/>
          <w:rtl/>
          <w:lang w:bidi="ar-OM"/>
        </w:rPr>
        <w:t xml:space="preserve">: ثابت جدا ومتراكم جدا حيويا كما في لائحة </w:t>
      </w:r>
      <w:r w:rsidRPr="001C349C">
        <w:rPr>
          <w:rFonts w:asciiTheme="majorBidi" w:hAnsiTheme="majorBidi" w:cstheme="majorBidi"/>
          <w:sz w:val="24"/>
          <w:szCs w:val="24"/>
          <w:lang w:bidi="ar-OM"/>
        </w:rPr>
        <w:t>REACH</w:t>
      </w:r>
      <w:r w:rsidRPr="001C349C">
        <w:rPr>
          <w:rFonts w:asciiTheme="majorBidi" w:hAnsiTheme="majorBidi" w:cstheme="majorBidi"/>
          <w:sz w:val="24"/>
          <w:szCs w:val="24"/>
          <w:rtl/>
          <w:lang w:bidi="ar-OM"/>
        </w:rPr>
        <w:t>.</w:t>
      </w:r>
    </w:p>
    <w:p w:rsidR="00456A4D" w:rsidRPr="001C349C" w:rsidRDefault="00456A4D" w:rsidP="00456A4D">
      <w:pPr>
        <w:tabs>
          <w:tab w:val="left" w:pos="3333"/>
        </w:tabs>
        <w:bidi/>
        <w:rPr>
          <w:rFonts w:asciiTheme="majorBidi" w:hAnsiTheme="majorBidi" w:cstheme="majorBidi"/>
          <w:sz w:val="24"/>
          <w:szCs w:val="24"/>
          <w:rtl/>
          <w:lang w:bidi="ar-OM"/>
        </w:rPr>
      </w:pPr>
      <w:r w:rsidRPr="001C349C">
        <w:rPr>
          <w:rFonts w:asciiTheme="majorBidi" w:hAnsiTheme="majorBidi" w:cstheme="majorBidi"/>
          <w:sz w:val="24"/>
          <w:szCs w:val="24"/>
          <w:rtl/>
          <w:lang w:bidi="ar-OM"/>
        </w:rPr>
        <w:lastRenderedPageBreak/>
        <w:t>مراجع عامة</w:t>
      </w:r>
    </w:p>
    <w:p w:rsidR="00456A4D" w:rsidRPr="001C349C" w:rsidRDefault="00456A4D" w:rsidP="00456A4D">
      <w:pPr>
        <w:pStyle w:val="ListParagraph"/>
        <w:numPr>
          <w:ilvl w:val="0"/>
          <w:numId w:val="2"/>
        </w:numPr>
        <w:tabs>
          <w:tab w:val="left" w:pos="3333"/>
        </w:tabs>
        <w:bidi/>
        <w:rPr>
          <w:rFonts w:asciiTheme="majorBidi" w:hAnsiTheme="majorBidi" w:cstheme="majorBidi"/>
          <w:sz w:val="24"/>
          <w:szCs w:val="24"/>
          <w:lang w:bidi="ar-OM"/>
        </w:rPr>
      </w:pPr>
      <w:r w:rsidRPr="001C349C">
        <w:rPr>
          <w:rFonts w:asciiTheme="majorBidi" w:hAnsiTheme="majorBidi" w:cstheme="majorBidi"/>
          <w:sz w:val="24"/>
          <w:szCs w:val="24"/>
          <w:rtl/>
          <w:lang w:bidi="ar-OM"/>
        </w:rPr>
        <w:t xml:space="preserve">التوجيه </w:t>
      </w:r>
      <w:r w:rsidRPr="001C349C">
        <w:rPr>
          <w:rFonts w:asciiTheme="majorBidi" w:hAnsiTheme="majorBidi" w:cstheme="majorBidi"/>
          <w:sz w:val="24"/>
          <w:szCs w:val="24"/>
          <w:lang w:bidi="ar-OM"/>
        </w:rPr>
        <w:t>EC</w:t>
      </w:r>
      <w:r w:rsidRPr="001C349C">
        <w:rPr>
          <w:rFonts w:asciiTheme="majorBidi" w:hAnsiTheme="majorBidi" w:cstheme="majorBidi"/>
          <w:sz w:val="24"/>
          <w:szCs w:val="24"/>
          <w:rtl/>
          <w:lang w:bidi="ar-OM"/>
        </w:rPr>
        <w:t>/45/1999 و التعديلات التالية</w:t>
      </w:r>
    </w:p>
    <w:p w:rsidR="00456A4D" w:rsidRPr="001C349C" w:rsidRDefault="00456A4D" w:rsidP="00456A4D">
      <w:pPr>
        <w:pStyle w:val="ListParagraph"/>
        <w:numPr>
          <w:ilvl w:val="0"/>
          <w:numId w:val="2"/>
        </w:numPr>
        <w:tabs>
          <w:tab w:val="left" w:pos="3333"/>
        </w:tabs>
        <w:bidi/>
        <w:rPr>
          <w:rFonts w:asciiTheme="majorBidi" w:hAnsiTheme="majorBidi" w:cstheme="majorBidi"/>
          <w:sz w:val="24"/>
          <w:szCs w:val="24"/>
          <w:lang w:bidi="ar-OM"/>
        </w:rPr>
      </w:pPr>
      <w:r w:rsidRPr="001C349C">
        <w:rPr>
          <w:rFonts w:asciiTheme="majorBidi" w:hAnsiTheme="majorBidi" w:cstheme="majorBidi"/>
          <w:sz w:val="24"/>
          <w:szCs w:val="24"/>
          <w:rtl/>
          <w:lang w:bidi="ar-OM"/>
        </w:rPr>
        <w:t xml:space="preserve">التوجيه </w:t>
      </w:r>
      <w:r w:rsidRPr="001C349C">
        <w:rPr>
          <w:rFonts w:asciiTheme="majorBidi" w:hAnsiTheme="majorBidi" w:cstheme="majorBidi"/>
          <w:sz w:val="24"/>
          <w:szCs w:val="24"/>
          <w:lang w:bidi="ar-OM"/>
        </w:rPr>
        <w:t>EEC</w:t>
      </w:r>
      <w:r w:rsidRPr="001C349C">
        <w:rPr>
          <w:rFonts w:asciiTheme="majorBidi" w:hAnsiTheme="majorBidi" w:cstheme="majorBidi"/>
          <w:sz w:val="24"/>
          <w:szCs w:val="24"/>
          <w:rtl/>
          <w:lang w:bidi="ar-OM"/>
        </w:rPr>
        <w:t>/548/67 و التعديلات و التسويات التالية</w:t>
      </w:r>
    </w:p>
    <w:p w:rsidR="00456A4D" w:rsidRPr="001C349C" w:rsidRDefault="00456A4D" w:rsidP="00456A4D">
      <w:pPr>
        <w:pStyle w:val="ListParagraph"/>
        <w:numPr>
          <w:ilvl w:val="0"/>
          <w:numId w:val="2"/>
        </w:numPr>
        <w:tabs>
          <w:tab w:val="left" w:pos="3333"/>
        </w:tabs>
        <w:bidi/>
        <w:rPr>
          <w:rFonts w:asciiTheme="majorBidi" w:hAnsiTheme="majorBidi" w:cstheme="majorBidi"/>
          <w:sz w:val="24"/>
          <w:szCs w:val="24"/>
          <w:lang w:bidi="ar-OM"/>
        </w:rPr>
      </w:pPr>
      <w:r w:rsidRPr="001C349C">
        <w:rPr>
          <w:rFonts w:asciiTheme="majorBidi" w:hAnsiTheme="majorBidi" w:cstheme="majorBidi"/>
          <w:sz w:val="24"/>
          <w:szCs w:val="24"/>
          <w:rtl/>
          <w:lang w:bidi="ar-OM"/>
        </w:rPr>
        <w:t xml:space="preserve">اللائحة </w:t>
      </w:r>
      <w:r w:rsidRPr="001C349C">
        <w:rPr>
          <w:rFonts w:asciiTheme="majorBidi" w:hAnsiTheme="majorBidi" w:cstheme="majorBidi"/>
          <w:sz w:val="24"/>
          <w:szCs w:val="24"/>
          <w:lang w:bidi="ar-OM"/>
        </w:rPr>
        <w:t>(EC)</w:t>
      </w:r>
      <w:r w:rsidRPr="001C349C">
        <w:rPr>
          <w:rFonts w:asciiTheme="majorBidi" w:hAnsiTheme="majorBidi" w:cstheme="majorBidi"/>
          <w:sz w:val="24"/>
          <w:szCs w:val="24"/>
          <w:rtl/>
          <w:lang w:bidi="ar-OM"/>
        </w:rPr>
        <w:t xml:space="preserve"> 2006/1907 </w:t>
      </w:r>
      <w:r w:rsidRPr="001C349C">
        <w:rPr>
          <w:rFonts w:asciiTheme="majorBidi" w:hAnsiTheme="majorBidi" w:cstheme="majorBidi"/>
          <w:sz w:val="24"/>
          <w:szCs w:val="24"/>
          <w:lang w:bidi="ar-OM"/>
        </w:rPr>
        <w:t>REACH)</w:t>
      </w:r>
      <w:r w:rsidRPr="001C349C">
        <w:rPr>
          <w:rFonts w:asciiTheme="majorBidi" w:hAnsiTheme="majorBidi" w:cstheme="majorBidi"/>
          <w:sz w:val="24"/>
          <w:szCs w:val="24"/>
          <w:rtl/>
          <w:lang w:bidi="ar-OM"/>
        </w:rPr>
        <w:t xml:space="preserve">) للبرلمان الأوروبي </w:t>
      </w:r>
    </w:p>
    <w:p w:rsidR="00456A4D" w:rsidRPr="001C349C" w:rsidRDefault="00456A4D" w:rsidP="00456A4D">
      <w:pPr>
        <w:pStyle w:val="ListParagraph"/>
        <w:numPr>
          <w:ilvl w:val="0"/>
          <w:numId w:val="2"/>
        </w:numPr>
        <w:tabs>
          <w:tab w:val="left" w:pos="3333"/>
        </w:tabs>
        <w:bidi/>
        <w:rPr>
          <w:rFonts w:asciiTheme="majorBidi" w:hAnsiTheme="majorBidi" w:cstheme="majorBidi"/>
          <w:sz w:val="24"/>
          <w:szCs w:val="24"/>
          <w:lang w:bidi="ar-OM"/>
        </w:rPr>
      </w:pPr>
      <w:r w:rsidRPr="001C349C">
        <w:rPr>
          <w:rFonts w:asciiTheme="majorBidi" w:hAnsiTheme="majorBidi" w:cstheme="majorBidi"/>
          <w:sz w:val="24"/>
          <w:szCs w:val="24"/>
          <w:rtl/>
          <w:lang w:bidi="ar-OM"/>
        </w:rPr>
        <w:t xml:space="preserve">اللائحة </w:t>
      </w:r>
      <w:r w:rsidRPr="001C349C">
        <w:rPr>
          <w:rFonts w:asciiTheme="majorBidi" w:hAnsiTheme="majorBidi" w:cstheme="majorBidi"/>
          <w:sz w:val="24"/>
          <w:szCs w:val="24"/>
          <w:lang w:bidi="ar-OM"/>
        </w:rPr>
        <w:t>(EC)</w:t>
      </w:r>
      <w:r w:rsidRPr="001C349C">
        <w:rPr>
          <w:rFonts w:asciiTheme="majorBidi" w:hAnsiTheme="majorBidi" w:cstheme="majorBidi"/>
          <w:sz w:val="24"/>
          <w:szCs w:val="24"/>
          <w:rtl/>
          <w:lang w:bidi="ar-OM"/>
        </w:rPr>
        <w:t xml:space="preserve"> 2008/1272 </w:t>
      </w:r>
      <w:r w:rsidRPr="001C349C">
        <w:rPr>
          <w:rFonts w:asciiTheme="majorBidi" w:hAnsiTheme="majorBidi" w:cstheme="majorBidi"/>
          <w:sz w:val="24"/>
          <w:szCs w:val="24"/>
          <w:lang w:bidi="ar-OM"/>
        </w:rPr>
        <w:t>(CLP)</w:t>
      </w:r>
      <w:r w:rsidRPr="001C349C">
        <w:rPr>
          <w:rFonts w:asciiTheme="majorBidi" w:hAnsiTheme="majorBidi" w:cstheme="majorBidi"/>
          <w:sz w:val="24"/>
          <w:szCs w:val="24"/>
          <w:rtl/>
          <w:lang w:bidi="ar-OM"/>
        </w:rPr>
        <w:t xml:space="preserve"> للبرلمان الأوروبي</w:t>
      </w:r>
    </w:p>
    <w:p w:rsidR="00456A4D" w:rsidRPr="001C349C" w:rsidRDefault="00456A4D" w:rsidP="00456A4D">
      <w:pPr>
        <w:pStyle w:val="ListParagraph"/>
        <w:numPr>
          <w:ilvl w:val="0"/>
          <w:numId w:val="2"/>
        </w:numPr>
        <w:tabs>
          <w:tab w:val="left" w:pos="3333"/>
        </w:tabs>
        <w:bidi/>
        <w:rPr>
          <w:rFonts w:asciiTheme="majorBidi" w:hAnsiTheme="majorBidi" w:cstheme="majorBidi"/>
          <w:sz w:val="24"/>
          <w:szCs w:val="24"/>
          <w:lang w:bidi="ar-OM"/>
        </w:rPr>
      </w:pPr>
      <w:r w:rsidRPr="001C349C">
        <w:rPr>
          <w:rFonts w:asciiTheme="majorBidi" w:hAnsiTheme="majorBidi" w:cstheme="majorBidi"/>
          <w:sz w:val="24"/>
          <w:szCs w:val="24"/>
          <w:rtl/>
          <w:lang w:bidi="ar-OM"/>
        </w:rPr>
        <w:t xml:space="preserve">اللائحة </w:t>
      </w:r>
      <w:r w:rsidRPr="001C349C">
        <w:rPr>
          <w:rFonts w:asciiTheme="majorBidi" w:hAnsiTheme="majorBidi" w:cstheme="majorBidi"/>
          <w:sz w:val="24"/>
          <w:szCs w:val="24"/>
          <w:lang w:bidi="ar-OM"/>
        </w:rPr>
        <w:t>(EC)</w:t>
      </w:r>
      <w:r w:rsidRPr="001C349C">
        <w:rPr>
          <w:rFonts w:asciiTheme="majorBidi" w:hAnsiTheme="majorBidi" w:cstheme="majorBidi"/>
          <w:sz w:val="24"/>
          <w:szCs w:val="24"/>
          <w:rtl/>
          <w:lang w:bidi="ar-OM"/>
        </w:rPr>
        <w:t xml:space="preserve"> 2009/790 </w:t>
      </w:r>
      <w:r w:rsidRPr="001C349C">
        <w:rPr>
          <w:rFonts w:asciiTheme="majorBidi" w:hAnsiTheme="majorBidi" w:cstheme="majorBidi"/>
          <w:sz w:val="24"/>
          <w:szCs w:val="24"/>
          <w:lang w:bidi="ar-OM"/>
        </w:rPr>
        <w:t xml:space="preserve">(I </w:t>
      </w:r>
      <w:proofErr w:type="spellStart"/>
      <w:r w:rsidRPr="001C349C">
        <w:rPr>
          <w:rFonts w:asciiTheme="majorBidi" w:hAnsiTheme="majorBidi" w:cstheme="majorBidi"/>
          <w:sz w:val="24"/>
          <w:szCs w:val="24"/>
          <w:lang w:bidi="ar-OM"/>
        </w:rPr>
        <w:t>Atp</w:t>
      </w:r>
      <w:proofErr w:type="spellEnd"/>
      <w:r w:rsidRPr="001C349C">
        <w:rPr>
          <w:rFonts w:asciiTheme="majorBidi" w:hAnsiTheme="majorBidi" w:cstheme="majorBidi"/>
          <w:sz w:val="24"/>
          <w:szCs w:val="24"/>
          <w:lang w:bidi="ar-OM"/>
        </w:rPr>
        <w:t>. CLP)</w:t>
      </w:r>
      <w:r w:rsidRPr="001C349C">
        <w:rPr>
          <w:rFonts w:asciiTheme="majorBidi" w:hAnsiTheme="majorBidi" w:cstheme="majorBidi"/>
          <w:sz w:val="24"/>
          <w:szCs w:val="24"/>
          <w:rtl/>
          <w:lang w:bidi="ar-OM"/>
        </w:rPr>
        <w:t xml:space="preserve"> للبرلمان الأوروبي</w:t>
      </w:r>
    </w:p>
    <w:p w:rsidR="00456A4D" w:rsidRPr="001C349C" w:rsidRDefault="00456A4D" w:rsidP="00456A4D">
      <w:pPr>
        <w:pStyle w:val="ListParagraph"/>
        <w:numPr>
          <w:ilvl w:val="0"/>
          <w:numId w:val="2"/>
        </w:numPr>
        <w:tabs>
          <w:tab w:val="left" w:pos="3333"/>
        </w:tabs>
        <w:bidi/>
        <w:rPr>
          <w:rFonts w:asciiTheme="majorBidi" w:hAnsiTheme="majorBidi" w:cstheme="majorBidi"/>
          <w:sz w:val="24"/>
          <w:szCs w:val="24"/>
          <w:lang w:bidi="ar-OM"/>
        </w:rPr>
      </w:pPr>
      <w:r w:rsidRPr="001C349C">
        <w:rPr>
          <w:rFonts w:asciiTheme="majorBidi" w:hAnsiTheme="majorBidi" w:cstheme="majorBidi"/>
          <w:sz w:val="24"/>
          <w:szCs w:val="24"/>
          <w:rtl/>
          <w:lang w:bidi="ar-OM"/>
        </w:rPr>
        <w:t xml:space="preserve">اللائحة </w:t>
      </w:r>
      <w:r w:rsidRPr="001C349C">
        <w:rPr>
          <w:rFonts w:asciiTheme="majorBidi" w:hAnsiTheme="majorBidi" w:cstheme="majorBidi"/>
          <w:sz w:val="24"/>
          <w:szCs w:val="24"/>
          <w:lang w:bidi="ar-OM"/>
        </w:rPr>
        <w:t>(EC)</w:t>
      </w:r>
      <w:r w:rsidRPr="001C349C">
        <w:rPr>
          <w:rFonts w:asciiTheme="majorBidi" w:hAnsiTheme="majorBidi" w:cstheme="majorBidi"/>
          <w:sz w:val="24"/>
          <w:szCs w:val="24"/>
          <w:rtl/>
          <w:lang w:bidi="ar-OM"/>
        </w:rPr>
        <w:t xml:space="preserve"> 2010/453 للبرلمان الأوروبي</w:t>
      </w:r>
    </w:p>
    <w:p w:rsidR="00456A4D" w:rsidRPr="001C349C" w:rsidRDefault="00456A4D" w:rsidP="00456A4D">
      <w:pPr>
        <w:pStyle w:val="ListParagraph"/>
        <w:numPr>
          <w:ilvl w:val="0"/>
          <w:numId w:val="2"/>
        </w:numPr>
        <w:tabs>
          <w:tab w:val="left" w:pos="3333"/>
        </w:tabs>
        <w:bidi/>
        <w:rPr>
          <w:rFonts w:asciiTheme="majorBidi" w:hAnsiTheme="majorBidi" w:cstheme="majorBidi"/>
          <w:sz w:val="24"/>
          <w:szCs w:val="24"/>
          <w:lang w:bidi="ar-OM"/>
        </w:rPr>
      </w:pPr>
      <w:r w:rsidRPr="001C349C">
        <w:rPr>
          <w:rFonts w:asciiTheme="majorBidi" w:hAnsiTheme="majorBidi" w:cstheme="majorBidi"/>
          <w:sz w:val="24"/>
          <w:szCs w:val="24"/>
          <w:rtl/>
          <w:lang w:bidi="ar-OM"/>
        </w:rPr>
        <w:t xml:space="preserve">اللائحة </w:t>
      </w:r>
      <w:r w:rsidRPr="001C349C">
        <w:rPr>
          <w:rFonts w:asciiTheme="majorBidi" w:hAnsiTheme="majorBidi" w:cstheme="majorBidi"/>
          <w:sz w:val="24"/>
          <w:szCs w:val="24"/>
          <w:lang w:bidi="ar-OM"/>
        </w:rPr>
        <w:t>(EC)</w:t>
      </w:r>
      <w:r w:rsidRPr="001C349C">
        <w:rPr>
          <w:rFonts w:asciiTheme="majorBidi" w:hAnsiTheme="majorBidi" w:cstheme="majorBidi"/>
          <w:sz w:val="24"/>
          <w:szCs w:val="24"/>
          <w:rtl/>
          <w:lang w:bidi="ar-OM"/>
        </w:rPr>
        <w:t xml:space="preserve"> 2011/286 </w:t>
      </w:r>
      <w:r w:rsidRPr="001C349C">
        <w:rPr>
          <w:rFonts w:asciiTheme="majorBidi" w:hAnsiTheme="majorBidi" w:cstheme="majorBidi"/>
          <w:sz w:val="24"/>
          <w:szCs w:val="24"/>
          <w:lang w:bidi="ar-OM"/>
        </w:rPr>
        <w:t xml:space="preserve">II </w:t>
      </w:r>
      <w:proofErr w:type="spellStart"/>
      <w:r w:rsidRPr="001C349C">
        <w:rPr>
          <w:rFonts w:asciiTheme="majorBidi" w:hAnsiTheme="majorBidi" w:cstheme="majorBidi"/>
          <w:sz w:val="24"/>
          <w:szCs w:val="24"/>
          <w:lang w:bidi="ar-OM"/>
        </w:rPr>
        <w:t>Atp</w:t>
      </w:r>
      <w:proofErr w:type="spellEnd"/>
      <w:r w:rsidRPr="001C349C">
        <w:rPr>
          <w:rFonts w:asciiTheme="majorBidi" w:hAnsiTheme="majorBidi" w:cstheme="majorBidi"/>
          <w:sz w:val="24"/>
          <w:szCs w:val="24"/>
          <w:lang w:bidi="ar-OM"/>
        </w:rPr>
        <w:t>. CLP)</w:t>
      </w:r>
      <w:r w:rsidRPr="001C349C">
        <w:rPr>
          <w:rFonts w:asciiTheme="majorBidi" w:hAnsiTheme="majorBidi" w:cstheme="majorBidi"/>
          <w:sz w:val="24"/>
          <w:szCs w:val="24"/>
          <w:rtl/>
          <w:lang w:bidi="ar-OM"/>
        </w:rPr>
        <w:t>) للبرلمان الأوروبي</w:t>
      </w:r>
    </w:p>
    <w:p w:rsidR="00456A4D" w:rsidRPr="001C349C" w:rsidRDefault="00456A4D" w:rsidP="00456A4D">
      <w:pPr>
        <w:pStyle w:val="ListParagraph"/>
        <w:numPr>
          <w:ilvl w:val="0"/>
          <w:numId w:val="2"/>
        </w:numPr>
        <w:tabs>
          <w:tab w:val="left" w:pos="3333"/>
        </w:tabs>
        <w:bidi/>
        <w:rPr>
          <w:rFonts w:asciiTheme="majorBidi" w:hAnsiTheme="majorBidi" w:cstheme="majorBidi"/>
          <w:sz w:val="24"/>
          <w:szCs w:val="24"/>
          <w:lang w:bidi="ar-OM"/>
        </w:rPr>
      </w:pPr>
      <w:r w:rsidRPr="001C349C">
        <w:rPr>
          <w:rFonts w:asciiTheme="majorBidi" w:hAnsiTheme="majorBidi" w:cstheme="majorBidi"/>
          <w:sz w:val="24"/>
          <w:szCs w:val="24"/>
          <w:rtl/>
          <w:lang w:bidi="ar-OM"/>
        </w:rPr>
        <w:t xml:space="preserve">فهرس </w:t>
      </w:r>
      <w:r w:rsidRPr="001C349C">
        <w:rPr>
          <w:rFonts w:asciiTheme="majorBidi" w:hAnsiTheme="majorBidi" w:cstheme="majorBidi"/>
          <w:sz w:val="24"/>
          <w:szCs w:val="24"/>
          <w:lang w:bidi="ar-OM"/>
        </w:rPr>
        <w:t>Merck</w:t>
      </w:r>
      <w:r w:rsidRPr="001C349C">
        <w:rPr>
          <w:rFonts w:asciiTheme="majorBidi" w:hAnsiTheme="majorBidi" w:cstheme="majorBidi"/>
          <w:sz w:val="24"/>
          <w:szCs w:val="24"/>
          <w:rtl/>
          <w:lang w:bidi="ar-OM"/>
        </w:rPr>
        <w:t xml:space="preserve"> – الطبعة 10</w:t>
      </w:r>
    </w:p>
    <w:p w:rsidR="00456A4D" w:rsidRPr="001C349C" w:rsidRDefault="00456A4D" w:rsidP="00456A4D">
      <w:pPr>
        <w:pStyle w:val="ListParagraph"/>
        <w:numPr>
          <w:ilvl w:val="0"/>
          <w:numId w:val="2"/>
        </w:numPr>
        <w:tabs>
          <w:tab w:val="left" w:pos="3333"/>
        </w:tabs>
        <w:bidi/>
        <w:rPr>
          <w:rFonts w:asciiTheme="majorBidi" w:hAnsiTheme="majorBidi" w:cstheme="majorBidi"/>
          <w:sz w:val="24"/>
          <w:szCs w:val="24"/>
          <w:lang w:bidi="ar-OM"/>
        </w:rPr>
      </w:pPr>
      <w:r w:rsidRPr="001C349C">
        <w:rPr>
          <w:rFonts w:asciiTheme="majorBidi" w:hAnsiTheme="majorBidi" w:cstheme="majorBidi"/>
          <w:sz w:val="24"/>
          <w:szCs w:val="24"/>
          <w:rtl/>
          <w:lang w:bidi="ar-OM"/>
        </w:rPr>
        <w:t>التعامل مع السلامة الكيميائية</w:t>
      </w:r>
    </w:p>
    <w:p w:rsidR="00456A4D" w:rsidRPr="001C349C" w:rsidRDefault="00456A4D" w:rsidP="00456A4D">
      <w:pPr>
        <w:pStyle w:val="ListParagraph"/>
        <w:numPr>
          <w:ilvl w:val="0"/>
          <w:numId w:val="2"/>
        </w:numPr>
        <w:tabs>
          <w:tab w:val="left" w:pos="3333"/>
        </w:tabs>
        <w:bidi/>
        <w:rPr>
          <w:rFonts w:asciiTheme="majorBidi" w:hAnsiTheme="majorBidi" w:cstheme="majorBidi"/>
          <w:sz w:val="24"/>
          <w:szCs w:val="24"/>
          <w:lang w:bidi="ar-OM"/>
        </w:rPr>
      </w:pPr>
      <w:r w:rsidRPr="001C349C">
        <w:rPr>
          <w:rFonts w:asciiTheme="majorBidi" w:hAnsiTheme="majorBidi" w:cstheme="majorBidi"/>
          <w:sz w:val="24"/>
          <w:szCs w:val="24"/>
          <w:rtl/>
          <w:lang w:bidi="ar-OM"/>
        </w:rPr>
        <w:t xml:space="preserve"> </w:t>
      </w:r>
      <w:proofErr w:type="spellStart"/>
      <w:r w:rsidRPr="001C349C">
        <w:rPr>
          <w:rFonts w:asciiTheme="majorBidi" w:hAnsiTheme="majorBidi" w:cstheme="majorBidi"/>
          <w:sz w:val="24"/>
          <w:szCs w:val="24"/>
          <w:lang w:bidi="ar-OM"/>
        </w:rPr>
        <w:t>Niosh</w:t>
      </w:r>
      <w:proofErr w:type="spellEnd"/>
      <w:r w:rsidRPr="001C349C">
        <w:rPr>
          <w:rFonts w:asciiTheme="majorBidi" w:hAnsiTheme="majorBidi" w:cstheme="majorBidi"/>
          <w:sz w:val="24"/>
          <w:szCs w:val="24"/>
          <w:rtl/>
          <w:lang w:bidi="ar-OM"/>
        </w:rPr>
        <w:t xml:space="preserve"> - سجل التأثيرات السمية للمواد الكيميائية</w:t>
      </w:r>
    </w:p>
    <w:p w:rsidR="00456A4D" w:rsidRPr="001C349C" w:rsidRDefault="00456A4D" w:rsidP="00456A4D">
      <w:pPr>
        <w:pStyle w:val="ListParagraph"/>
        <w:numPr>
          <w:ilvl w:val="0"/>
          <w:numId w:val="2"/>
        </w:numPr>
        <w:tabs>
          <w:tab w:val="left" w:pos="3333"/>
        </w:tabs>
        <w:bidi/>
        <w:rPr>
          <w:rFonts w:asciiTheme="majorBidi" w:hAnsiTheme="majorBidi" w:cstheme="majorBidi"/>
          <w:sz w:val="24"/>
          <w:szCs w:val="24"/>
          <w:lang w:bidi="ar-OM"/>
        </w:rPr>
      </w:pPr>
      <w:r w:rsidRPr="001C349C">
        <w:rPr>
          <w:rFonts w:asciiTheme="majorBidi" w:hAnsiTheme="majorBidi" w:cstheme="majorBidi"/>
          <w:sz w:val="24"/>
          <w:szCs w:val="24"/>
          <w:lang w:bidi="ar-OM"/>
        </w:rPr>
        <w:t xml:space="preserve"> INRS</w:t>
      </w:r>
      <w:r w:rsidRPr="001C349C">
        <w:rPr>
          <w:rFonts w:asciiTheme="majorBidi" w:hAnsiTheme="majorBidi" w:cstheme="majorBidi"/>
          <w:sz w:val="24"/>
          <w:szCs w:val="24"/>
          <w:rtl/>
          <w:lang w:bidi="ar-OM"/>
        </w:rPr>
        <w:t xml:space="preserve"> - </w:t>
      </w:r>
      <w:r w:rsidRPr="001C349C">
        <w:rPr>
          <w:rFonts w:asciiTheme="majorBidi" w:hAnsiTheme="majorBidi" w:cstheme="majorBidi"/>
          <w:sz w:val="24"/>
          <w:szCs w:val="24"/>
          <w:lang w:bidi="ar-OM"/>
        </w:rPr>
        <w:t xml:space="preserve">Fiche </w:t>
      </w:r>
      <w:proofErr w:type="spellStart"/>
      <w:r w:rsidRPr="001C349C">
        <w:rPr>
          <w:rFonts w:asciiTheme="majorBidi" w:hAnsiTheme="majorBidi" w:cstheme="majorBidi"/>
          <w:sz w:val="24"/>
          <w:szCs w:val="24"/>
          <w:lang w:bidi="ar-OM"/>
        </w:rPr>
        <w:t>Toxicologique</w:t>
      </w:r>
      <w:proofErr w:type="spellEnd"/>
      <w:r w:rsidRPr="001C349C">
        <w:rPr>
          <w:rFonts w:asciiTheme="majorBidi" w:hAnsiTheme="majorBidi" w:cstheme="majorBidi"/>
          <w:sz w:val="24"/>
          <w:szCs w:val="24"/>
          <w:rtl/>
          <w:lang w:bidi="ar-OM"/>
        </w:rPr>
        <w:t xml:space="preserve"> (ورقة السمية)</w:t>
      </w:r>
    </w:p>
    <w:p w:rsidR="00456A4D" w:rsidRPr="001C349C" w:rsidRDefault="00456A4D" w:rsidP="00456A4D">
      <w:pPr>
        <w:pStyle w:val="ListParagraph"/>
        <w:numPr>
          <w:ilvl w:val="0"/>
          <w:numId w:val="2"/>
        </w:numPr>
        <w:tabs>
          <w:tab w:val="left" w:pos="3333"/>
        </w:tabs>
        <w:bidi/>
        <w:rPr>
          <w:rFonts w:asciiTheme="majorBidi" w:hAnsiTheme="majorBidi" w:cstheme="majorBidi"/>
          <w:sz w:val="24"/>
          <w:szCs w:val="24"/>
          <w:lang w:bidi="ar-OM"/>
        </w:rPr>
      </w:pPr>
      <w:r w:rsidRPr="001C349C">
        <w:rPr>
          <w:rFonts w:asciiTheme="majorBidi" w:hAnsiTheme="majorBidi" w:cstheme="majorBidi"/>
          <w:sz w:val="24"/>
          <w:szCs w:val="24"/>
          <w:lang w:bidi="ar-OM"/>
        </w:rPr>
        <w:t xml:space="preserve">Patty </w:t>
      </w:r>
      <w:r w:rsidRPr="001C349C">
        <w:rPr>
          <w:rFonts w:asciiTheme="majorBidi" w:hAnsiTheme="majorBidi" w:cstheme="majorBidi"/>
          <w:sz w:val="24"/>
          <w:szCs w:val="24"/>
          <w:rtl/>
          <w:lang w:bidi="ar-OM"/>
        </w:rPr>
        <w:t xml:space="preserve"> - النظافة الصناعية وعلم السموم</w:t>
      </w:r>
    </w:p>
    <w:p w:rsidR="00456A4D" w:rsidRPr="001C349C" w:rsidRDefault="00456A4D" w:rsidP="00456A4D">
      <w:pPr>
        <w:pStyle w:val="ListParagraph"/>
        <w:numPr>
          <w:ilvl w:val="0"/>
          <w:numId w:val="2"/>
        </w:numPr>
        <w:tabs>
          <w:tab w:val="left" w:pos="3333"/>
        </w:tabs>
        <w:bidi/>
        <w:rPr>
          <w:rFonts w:asciiTheme="majorBidi" w:hAnsiTheme="majorBidi" w:cstheme="majorBidi"/>
          <w:sz w:val="24"/>
          <w:szCs w:val="24"/>
          <w:lang w:bidi="ar-OM"/>
        </w:rPr>
      </w:pPr>
      <w:r w:rsidRPr="001C349C">
        <w:rPr>
          <w:rFonts w:asciiTheme="majorBidi" w:hAnsiTheme="majorBidi" w:cstheme="majorBidi"/>
          <w:sz w:val="24"/>
          <w:szCs w:val="24"/>
          <w:lang w:bidi="ar-OM"/>
        </w:rPr>
        <w:t>N.I Sax</w:t>
      </w:r>
      <w:r w:rsidRPr="001C349C">
        <w:rPr>
          <w:rFonts w:asciiTheme="majorBidi" w:hAnsiTheme="majorBidi" w:cstheme="majorBidi"/>
          <w:sz w:val="24"/>
          <w:szCs w:val="24"/>
          <w:rtl/>
          <w:lang w:bidi="ar-OM"/>
        </w:rPr>
        <w:t xml:space="preserve"> - خصائص خطرة من المواد الصناعية -7، الطبعة 1989</w:t>
      </w:r>
    </w:p>
    <w:p w:rsidR="00456A4D" w:rsidRPr="001C349C" w:rsidRDefault="00456A4D" w:rsidP="00456A4D">
      <w:pPr>
        <w:pStyle w:val="ListParagraph"/>
        <w:numPr>
          <w:ilvl w:val="0"/>
          <w:numId w:val="2"/>
        </w:numPr>
        <w:tabs>
          <w:tab w:val="left" w:pos="3333"/>
        </w:tabs>
        <w:bidi/>
        <w:rPr>
          <w:rFonts w:asciiTheme="majorBidi" w:hAnsiTheme="majorBidi" w:cstheme="majorBidi"/>
          <w:sz w:val="24"/>
          <w:szCs w:val="24"/>
          <w:lang w:bidi="ar-OM"/>
        </w:rPr>
      </w:pPr>
      <w:r w:rsidRPr="001C349C">
        <w:rPr>
          <w:rFonts w:asciiTheme="majorBidi" w:hAnsiTheme="majorBidi" w:cstheme="majorBidi"/>
          <w:sz w:val="24"/>
          <w:szCs w:val="24"/>
          <w:rtl/>
          <w:lang w:bidi="ar-OM"/>
        </w:rPr>
        <w:t xml:space="preserve">موقع </w:t>
      </w:r>
      <w:r w:rsidRPr="001C349C">
        <w:rPr>
          <w:rFonts w:asciiTheme="majorBidi" w:hAnsiTheme="majorBidi" w:cstheme="majorBidi"/>
          <w:sz w:val="24"/>
          <w:szCs w:val="24"/>
          <w:lang w:bidi="ar-OM"/>
        </w:rPr>
        <w:t>ECHA</w:t>
      </w:r>
    </w:p>
    <w:p w:rsidR="00456A4D" w:rsidRPr="001C349C" w:rsidRDefault="00456A4D" w:rsidP="00456A4D">
      <w:pPr>
        <w:tabs>
          <w:tab w:val="left" w:pos="3333"/>
        </w:tabs>
        <w:bidi/>
        <w:ind w:left="360"/>
        <w:rPr>
          <w:rFonts w:asciiTheme="majorBidi" w:hAnsiTheme="majorBidi" w:cstheme="majorBidi"/>
          <w:sz w:val="24"/>
          <w:szCs w:val="24"/>
          <w:rtl/>
          <w:lang w:bidi="ar-OM"/>
        </w:rPr>
      </w:pPr>
    </w:p>
    <w:p w:rsidR="00456A4D" w:rsidRPr="001C349C" w:rsidRDefault="00456A4D" w:rsidP="00456A4D">
      <w:pPr>
        <w:tabs>
          <w:tab w:val="left" w:pos="3333"/>
        </w:tabs>
        <w:bidi/>
        <w:ind w:left="360"/>
        <w:rPr>
          <w:rFonts w:asciiTheme="majorBidi" w:hAnsiTheme="majorBidi" w:cstheme="majorBidi"/>
          <w:sz w:val="24"/>
          <w:szCs w:val="24"/>
          <w:lang w:bidi="ar-OM"/>
        </w:rPr>
      </w:pPr>
      <w:r w:rsidRPr="001C349C">
        <w:rPr>
          <w:rFonts w:asciiTheme="majorBidi" w:hAnsiTheme="majorBidi" w:cstheme="majorBidi"/>
          <w:sz w:val="24"/>
          <w:szCs w:val="24"/>
          <w:rtl/>
          <w:lang w:bidi="ar-OM"/>
        </w:rPr>
        <w:t>ملاحظة للمستخدمين:</w:t>
      </w:r>
    </w:p>
    <w:p w:rsidR="00456A4D" w:rsidRPr="001C349C" w:rsidRDefault="00456A4D" w:rsidP="00456A4D">
      <w:pPr>
        <w:tabs>
          <w:tab w:val="left" w:pos="3333"/>
        </w:tabs>
        <w:bidi/>
        <w:ind w:left="360"/>
        <w:rPr>
          <w:rFonts w:asciiTheme="majorBidi" w:hAnsiTheme="majorBidi" w:cstheme="majorBidi"/>
          <w:sz w:val="24"/>
          <w:szCs w:val="24"/>
          <w:rtl/>
          <w:lang w:bidi="ar-OM"/>
        </w:rPr>
      </w:pPr>
      <w:r w:rsidRPr="001C349C">
        <w:rPr>
          <w:rFonts w:asciiTheme="majorBidi" w:hAnsiTheme="majorBidi" w:cstheme="majorBidi"/>
          <w:sz w:val="24"/>
          <w:szCs w:val="24"/>
          <w:rtl/>
          <w:lang w:bidi="ar-OM"/>
        </w:rPr>
        <w:t>تستند المعلومات الواردة في هذه الورقة على معرفتنا الخاصة في تاريخ الإصدار الأخير. يجب على المستخدمين التحقق من مدى ملاءمة ودقة المعلومات المقدمة وفقا لكل استخدام محدد للمنتج.</w:t>
      </w:r>
      <w:r w:rsidRPr="001C349C">
        <w:rPr>
          <w:rFonts w:asciiTheme="majorBidi" w:hAnsiTheme="majorBidi" w:cstheme="majorBidi"/>
          <w:sz w:val="24"/>
          <w:szCs w:val="24"/>
          <w:lang w:bidi="ar-OM"/>
        </w:rPr>
        <w:t xml:space="preserve"> </w:t>
      </w:r>
      <w:r w:rsidRPr="001C349C">
        <w:rPr>
          <w:rFonts w:asciiTheme="majorBidi" w:hAnsiTheme="majorBidi" w:cstheme="majorBidi"/>
          <w:sz w:val="24"/>
          <w:szCs w:val="24"/>
          <w:rtl/>
          <w:lang w:bidi="ar-OM"/>
        </w:rPr>
        <w:t>جب ألا تعتبر هذه الوثيقة ضمانة على أي خاصية منتج معين.</w:t>
      </w:r>
      <w:r w:rsidRPr="001C349C">
        <w:rPr>
          <w:rFonts w:asciiTheme="majorBidi" w:hAnsiTheme="majorBidi" w:cstheme="majorBidi"/>
          <w:sz w:val="24"/>
          <w:szCs w:val="24"/>
          <w:lang w:bidi="ar-OM"/>
        </w:rPr>
        <w:t xml:space="preserve"> </w:t>
      </w:r>
      <w:r w:rsidRPr="001C349C">
        <w:rPr>
          <w:rFonts w:asciiTheme="majorBidi" w:hAnsiTheme="majorBidi" w:cstheme="majorBidi"/>
          <w:sz w:val="24"/>
          <w:szCs w:val="24"/>
          <w:rtl/>
          <w:lang w:bidi="ar-OM"/>
        </w:rPr>
        <w:t xml:space="preserve"> استخدام هذا المنتج لا يخضع لرقابة مباشرة لدينا. وبالتالي، يجب على المستخدمين، في إطار مسؤوليتهم الخاصة، الامتثال لقوانين اللوائح الصحية والسلامة الحالية. ويعفى المنتج من أي مسؤولية تنشأ عن الاستخدامات الغير سليمة. تزويد الموظفين المعينين بالتدريب الكافي على كيفية استخدام المنتجات الكيماوية. </w:t>
      </w:r>
    </w:p>
    <w:p w:rsidR="00456A4D" w:rsidRPr="001C349C" w:rsidRDefault="00456A4D" w:rsidP="00456A4D">
      <w:pPr>
        <w:tabs>
          <w:tab w:val="left" w:pos="3333"/>
        </w:tabs>
        <w:bidi/>
        <w:ind w:left="360"/>
        <w:rPr>
          <w:rFonts w:asciiTheme="majorBidi" w:hAnsiTheme="majorBidi" w:cstheme="majorBidi"/>
          <w:sz w:val="24"/>
          <w:szCs w:val="24"/>
          <w:rtl/>
          <w:lang w:bidi="ar-OM"/>
        </w:rPr>
      </w:pPr>
    </w:p>
    <w:p w:rsidR="00456A4D" w:rsidRPr="001C349C" w:rsidRDefault="00456A4D" w:rsidP="00456A4D">
      <w:pPr>
        <w:tabs>
          <w:tab w:val="left" w:pos="3333"/>
        </w:tabs>
        <w:bidi/>
        <w:ind w:left="360"/>
        <w:rPr>
          <w:rFonts w:asciiTheme="majorBidi" w:hAnsiTheme="majorBidi" w:cstheme="majorBidi"/>
          <w:sz w:val="24"/>
          <w:szCs w:val="24"/>
          <w:lang w:bidi="ar-OM"/>
        </w:rPr>
      </w:pPr>
      <w:r w:rsidRPr="001C349C">
        <w:rPr>
          <w:rFonts w:asciiTheme="majorBidi" w:hAnsiTheme="majorBidi" w:cstheme="majorBidi"/>
          <w:sz w:val="24"/>
          <w:szCs w:val="24"/>
          <w:rtl/>
          <w:lang w:bidi="ar-OM"/>
        </w:rPr>
        <w:t>التغييرات في المراجعة السابقة:</w:t>
      </w:r>
    </w:p>
    <w:p w:rsidR="00456A4D" w:rsidRPr="001C349C" w:rsidRDefault="00456A4D" w:rsidP="00456A4D">
      <w:pPr>
        <w:tabs>
          <w:tab w:val="left" w:pos="3333"/>
        </w:tabs>
        <w:bidi/>
        <w:ind w:left="360"/>
        <w:rPr>
          <w:rFonts w:asciiTheme="majorBidi" w:hAnsiTheme="majorBidi" w:cstheme="majorBidi"/>
          <w:sz w:val="24"/>
          <w:szCs w:val="24"/>
          <w:lang w:bidi="ar-OM"/>
        </w:rPr>
      </w:pPr>
      <w:r w:rsidRPr="001C349C">
        <w:rPr>
          <w:rFonts w:asciiTheme="majorBidi" w:hAnsiTheme="majorBidi" w:cstheme="majorBidi"/>
          <w:sz w:val="24"/>
          <w:szCs w:val="24"/>
          <w:rtl/>
          <w:lang w:bidi="ar-OM"/>
        </w:rPr>
        <w:t>تم تعديل الأقسام التالية:</w:t>
      </w:r>
    </w:p>
    <w:p w:rsidR="00456A4D" w:rsidRPr="001C349C" w:rsidRDefault="00456A4D" w:rsidP="00456A4D">
      <w:pPr>
        <w:tabs>
          <w:tab w:val="left" w:pos="3333"/>
        </w:tabs>
        <w:bidi/>
        <w:ind w:left="360"/>
        <w:rPr>
          <w:rFonts w:asciiTheme="majorBidi" w:hAnsiTheme="majorBidi" w:cstheme="majorBidi"/>
          <w:sz w:val="24"/>
          <w:szCs w:val="24"/>
          <w:rtl/>
          <w:lang w:bidi="ar-OM"/>
        </w:rPr>
      </w:pPr>
      <w:r w:rsidRPr="001C349C">
        <w:rPr>
          <w:rFonts w:asciiTheme="majorBidi" w:hAnsiTheme="majorBidi" w:cstheme="majorBidi"/>
          <w:sz w:val="24"/>
          <w:szCs w:val="24"/>
          <w:rtl/>
          <w:lang w:bidi="ar-OM"/>
        </w:rPr>
        <w:t>02/03/06/08/11/16.</w:t>
      </w:r>
    </w:p>
    <w:p w:rsidR="00456A4D" w:rsidRPr="001C349C" w:rsidRDefault="00456A4D" w:rsidP="00456A4D">
      <w:pPr>
        <w:bidi/>
        <w:rPr>
          <w:rFonts w:asciiTheme="majorBidi" w:hAnsiTheme="majorBidi" w:cstheme="majorBidi"/>
          <w:sz w:val="24"/>
          <w:szCs w:val="24"/>
          <w:rtl/>
          <w:lang w:bidi="ar-OM"/>
        </w:rPr>
      </w:pPr>
    </w:p>
    <w:p w:rsidR="00456A4D" w:rsidRPr="001C349C" w:rsidRDefault="00456A4D" w:rsidP="00456A4D">
      <w:pPr>
        <w:bidi/>
        <w:rPr>
          <w:rFonts w:asciiTheme="majorBidi" w:hAnsiTheme="majorBidi" w:cstheme="majorBidi"/>
          <w:sz w:val="24"/>
          <w:szCs w:val="24"/>
          <w:rtl/>
          <w:lang w:bidi="ar-OM"/>
        </w:rPr>
      </w:pPr>
      <w:hyperlink r:id="rId6" w:history="1">
        <w:r w:rsidRPr="001C349C">
          <w:rPr>
            <w:rStyle w:val="Hyperlink"/>
            <w:rFonts w:asciiTheme="majorBidi" w:hAnsiTheme="majorBidi" w:cstheme="majorBidi"/>
            <w:color w:val="auto"/>
            <w:sz w:val="24"/>
            <w:szCs w:val="24"/>
            <w:lang w:bidi="ar-OM"/>
          </w:rPr>
          <w:t>http://www.novacoloroman.om/assets/en_n947_marmorino-ks.pdf</w:t>
        </w:r>
      </w:hyperlink>
    </w:p>
    <w:p w:rsidR="00456A4D" w:rsidRPr="00456A4D" w:rsidRDefault="00456A4D" w:rsidP="00456A4D">
      <w:pPr>
        <w:bidi/>
        <w:rPr>
          <w:rFonts w:asciiTheme="majorBidi" w:hAnsiTheme="majorBidi" w:cstheme="majorBidi"/>
          <w:sz w:val="24"/>
          <w:szCs w:val="24"/>
          <w:lang w:bidi="ar-OM"/>
        </w:rPr>
      </w:pPr>
    </w:p>
    <w:sectPr w:rsidR="00456A4D" w:rsidRPr="00456A4D" w:rsidSect="00C712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0BD"/>
    <w:multiLevelType w:val="hybridMultilevel"/>
    <w:tmpl w:val="902A3470"/>
    <w:lvl w:ilvl="0" w:tplc="2708DB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2C0E4F"/>
    <w:multiLevelType w:val="multilevel"/>
    <w:tmpl w:val="43104F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4CD4"/>
    <w:rsid w:val="001C349C"/>
    <w:rsid w:val="003A1DFE"/>
    <w:rsid w:val="00456A4D"/>
    <w:rsid w:val="00A94CD4"/>
    <w:rsid w:val="00B15F29"/>
    <w:rsid w:val="00BC67E5"/>
    <w:rsid w:val="00C7129A"/>
    <w:rsid w:val="00CA1166"/>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1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166"/>
    <w:pPr>
      <w:ind w:left="720"/>
      <w:contextualSpacing/>
    </w:pPr>
  </w:style>
  <w:style w:type="character" w:styleId="Hyperlink">
    <w:name w:val="Hyperlink"/>
    <w:basedOn w:val="DefaultParagraphFont"/>
    <w:uiPriority w:val="99"/>
    <w:unhideWhenUsed/>
    <w:rsid w:val="00CA1166"/>
    <w:rPr>
      <w:color w:val="0000FF" w:themeColor="hyperlink"/>
      <w:u w:val="single"/>
    </w:rPr>
  </w:style>
  <w:style w:type="table" w:styleId="TableGrid">
    <w:name w:val="Table Grid"/>
    <w:basedOn w:val="TableNormal"/>
    <w:uiPriority w:val="59"/>
    <w:rsid w:val="00CA11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vacoloroman.om/assets/en_n947_marmorino-ks.pdf" TargetMode="External"/><Relationship Id="rId5" Type="http://schemas.openxmlformats.org/officeDocument/2006/relationships/hyperlink" Target="mailto:reach@novacolor.bi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12</Pages>
  <Words>2328</Words>
  <Characters>13271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dc:creator>
  <cp:lastModifiedBy>Mohammad</cp:lastModifiedBy>
  <cp:revision>6</cp:revision>
  <dcterms:created xsi:type="dcterms:W3CDTF">2017-04-29T18:22:00Z</dcterms:created>
  <dcterms:modified xsi:type="dcterms:W3CDTF">2017-04-29T19:41:00Z</dcterms:modified>
</cp:coreProperties>
</file>