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39"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مي-كو</w:t>
      </w:r>
    </w:p>
    <w:p w:rsidR="001040E1"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طلاء معدني زخرفي، مع إحساس بصري  قوي</w:t>
      </w:r>
    </w:p>
    <w:p w:rsidR="001040E1" w:rsidRPr="003437AD" w:rsidRDefault="001040E1" w:rsidP="001040E1">
      <w:pPr>
        <w:bidi/>
        <w:rPr>
          <w:rFonts w:asciiTheme="majorBidi" w:hAnsiTheme="majorBidi" w:cstheme="majorBidi"/>
          <w:sz w:val="24"/>
          <w:szCs w:val="24"/>
          <w:rtl/>
          <w:lang w:bidi="ar-OM"/>
        </w:rPr>
      </w:pPr>
    </w:p>
    <w:p w:rsidR="001040E1" w:rsidRPr="003437AD" w:rsidRDefault="001040E1" w:rsidP="001040E1">
      <w:pPr>
        <w:bidi/>
        <w:rPr>
          <w:rFonts w:asciiTheme="majorBidi" w:hAnsiTheme="majorBidi" w:cstheme="majorBidi"/>
          <w:sz w:val="24"/>
          <w:szCs w:val="24"/>
          <w:lang w:bidi="ar-OM"/>
        </w:rPr>
      </w:pPr>
      <w:r w:rsidRPr="003437AD">
        <w:rPr>
          <w:rFonts w:asciiTheme="majorBidi" w:hAnsiTheme="majorBidi" w:cstheme="majorBidi"/>
          <w:sz w:val="24"/>
          <w:szCs w:val="24"/>
          <w:rtl/>
          <w:lang w:bidi="ar-OM"/>
        </w:rPr>
        <w:t>"رؤية المدينة" هي مدينة المستقبل القريب، و هي المساحة التي سنقوم بتزيينها بشكل فعال مع الحلول الفاخرة و المبدعة.</w:t>
      </w:r>
    </w:p>
    <w:p w:rsidR="001040E1"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 xml:space="preserve">الألوان والمواد التي تمزج في حلم واحد. </w:t>
      </w:r>
    </w:p>
    <w:p w:rsidR="001040E1" w:rsidRPr="003437AD" w:rsidRDefault="001040E1" w:rsidP="001040E1">
      <w:pPr>
        <w:bidi/>
        <w:rPr>
          <w:rFonts w:asciiTheme="majorBidi" w:hAnsiTheme="majorBidi" w:cstheme="majorBidi"/>
          <w:sz w:val="24"/>
          <w:szCs w:val="24"/>
          <w:rtl/>
          <w:lang w:bidi="ar-OM"/>
        </w:rPr>
      </w:pPr>
    </w:p>
    <w:p w:rsidR="001040E1" w:rsidRPr="003437AD" w:rsidRDefault="001040E1" w:rsidP="001040E1">
      <w:pPr>
        <w:bidi/>
        <w:rPr>
          <w:rFonts w:asciiTheme="majorBidi" w:hAnsiTheme="majorBidi" w:cstheme="majorBidi"/>
          <w:sz w:val="24"/>
          <w:szCs w:val="24"/>
          <w:lang w:bidi="ar-OM"/>
        </w:rPr>
      </w:pPr>
      <w:r w:rsidRPr="003437AD">
        <w:rPr>
          <w:rFonts w:asciiTheme="majorBidi" w:hAnsiTheme="majorBidi" w:cstheme="majorBidi"/>
          <w:sz w:val="24"/>
          <w:szCs w:val="24"/>
          <w:rtl/>
          <w:lang w:bidi="ar-OM"/>
        </w:rPr>
        <w:t xml:space="preserve">مفهوم "رؤية المدينة" يأخذنا إلى قصة جديدة حيث المواد و الألوان لها دور مهيمن: </w:t>
      </w:r>
    </w:p>
    <w:p w:rsidR="001040E1"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أنها تساعدنا على بناء ثقافة الألفية القادمة.</w:t>
      </w:r>
    </w:p>
    <w:p w:rsidR="001040E1" w:rsidRPr="003437AD" w:rsidRDefault="001040E1" w:rsidP="001040E1">
      <w:pPr>
        <w:bidi/>
        <w:rPr>
          <w:rFonts w:asciiTheme="majorBidi" w:hAnsiTheme="majorBidi" w:cstheme="majorBidi"/>
          <w:sz w:val="24"/>
          <w:szCs w:val="24"/>
          <w:rtl/>
          <w:lang w:bidi="ar-OM"/>
        </w:rPr>
      </w:pPr>
    </w:p>
    <w:p w:rsidR="001040E1"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مي-كو</w:t>
      </w:r>
    </w:p>
    <w:p w:rsidR="001040E1"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طلاء معدني زخرفي، مع إحساس بصري  قوي</w:t>
      </w:r>
    </w:p>
    <w:p w:rsidR="001040E1" w:rsidRPr="003437AD" w:rsidRDefault="001040E1" w:rsidP="001040E1">
      <w:pPr>
        <w:bidi/>
        <w:rPr>
          <w:rFonts w:asciiTheme="majorBidi" w:hAnsiTheme="majorBidi" w:cstheme="majorBidi"/>
          <w:sz w:val="24"/>
          <w:szCs w:val="24"/>
          <w:rtl/>
          <w:lang w:bidi="ar-OM"/>
        </w:rPr>
      </w:pPr>
    </w:p>
    <w:p w:rsidR="001040E1" w:rsidRPr="003437AD" w:rsidRDefault="001040E1" w:rsidP="001040E1">
      <w:pPr>
        <w:bidi/>
        <w:rPr>
          <w:rFonts w:asciiTheme="majorBidi" w:hAnsiTheme="majorBidi" w:cstheme="majorBidi"/>
          <w:sz w:val="24"/>
          <w:szCs w:val="24"/>
          <w:lang w:bidi="ar-OM"/>
        </w:rPr>
      </w:pPr>
      <w:r w:rsidRPr="003437AD">
        <w:rPr>
          <w:rFonts w:asciiTheme="majorBidi" w:hAnsiTheme="majorBidi" w:cstheme="majorBidi"/>
          <w:sz w:val="24"/>
          <w:szCs w:val="24"/>
          <w:rtl/>
          <w:lang w:bidi="ar-OM"/>
        </w:rPr>
        <w:t>ظلال اللون هنا دلالية تماما، كما قد تحدث اختلافات صغيرة.</w:t>
      </w:r>
    </w:p>
    <w:p w:rsidR="001040E1" w:rsidRPr="003437AD" w:rsidRDefault="001040E1" w:rsidP="001040E1">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للحصول على قراءة صحيحة للألوان فمن المستحسن فحص الكتالوج تحت أشعة الشمس المباشرة.</w:t>
      </w:r>
    </w:p>
    <w:p w:rsidR="001040E1" w:rsidRPr="003437AD" w:rsidRDefault="001040E1" w:rsidP="001040E1">
      <w:pPr>
        <w:bidi/>
        <w:rPr>
          <w:rFonts w:asciiTheme="majorBidi" w:hAnsiTheme="majorBidi" w:cstheme="majorBidi"/>
          <w:sz w:val="24"/>
          <w:szCs w:val="24"/>
          <w:rtl/>
          <w:lang w:bidi="ar-OM"/>
        </w:rPr>
      </w:pPr>
    </w:p>
    <w:p w:rsidR="00D474C2" w:rsidRPr="003437AD" w:rsidRDefault="00D474C2" w:rsidP="00D474C2">
      <w:pPr>
        <w:bidi/>
        <w:rPr>
          <w:rFonts w:asciiTheme="majorBidi" w:hAnsiTheme="majorBidi" w:cstheme="majorBidi"/>
          <w:sz w:val="24"/>
          <w:szCs w:val="24"/>
        </w:rPr>
      </w:pPr>
      <w:r w:rsidRPr="003437AD">
        <w:rPr>
          <w:rFonts w:asciiTheme="majorBidi" w:hAnsiTheme="majorBidi" w:cstheme="majorBidi"/>
          <w:sz w:val="24"/>
          <w:szCs w:val="24"/>
          <w:rtl/>
        </w:rPr>
        <w:t>مي-كو هو طبقة الاكريليك لتزيين الجدران الداخلية، التي تسمح بتحقيق مجموعة متنوعة من التأثيرات البصرية المختلفة، من مزخرف للغاية الى ناعم تماما. يتوفر مي-كو كقاعدة، للتلوين مع نظام التلوين ميكسكولور من نوفاكولور.</w:t>
      </w:r>
    </w:p>
    <w:p w:rsidR="001040E1" w:rsidRPr="003437AD" w:rsidRDefault="001040E1" w:rsidP="001040E1">
      <w:pPr>
        <w:bidi/>
        <w:rPr>
          <w:rFonts w:asciiTheme="majorBidi" w:hAnsiTheme="majorBidi" w:cstheme="majorBidi"/>
          <w:sz w:val="24"/>
          <w:szCs w:val="24"/>
          <w:rtl/>
          <w:lang w:bidi="ar-OM"/>
        </w:rPr>
      </w:pPr>
    </w:p>
    <w:p w:rsidR="00D474C2" w:rsidRPr="003437AD" w:rsidRDefault="00D474C2" w:rsidP="00D474C2">
      <w:pPr>
        <w:bidi/>
        <w:rPr>
          <w:rFonts w:asciiTheme="majorBidi" w:hAnsiTheme="majorBidi" w:cstheme="majorBidi"/>
          <w:b/>
          <w:bCs/>
          <w:sz w:val="24"/>
          <w:szCs w:val="24"/>
          <w:rtl/>
          <w:lang w:bidi="ar-OM"/>
        </w:rPr>
      </w:pPr>
      <w:r w:rsidRPr="003437AD">
        <w:rPr>
          <w:rFonts w:asciiTheme="majorBidi" w:hAnsiTheme="majorBidi" w:cstheme="majorBidi"/>
          <w:b/>
          <w:bCs/>
          <w:sz w:val="24"/>
          <w:szCs w:val="24"/>
          <w:rtl/>
          <w:lang w:bidi="ar-OM"/>
        </w:rPr>
        <w:t>إعداد الركيزة:</w:t>
      </w:r>
    </w:p>
    <w:p w:rsidR="00D474C2" w:rsidRPr="003437AD" w:rsidRDefault="00D474C2" w:rsidP="00D474C2">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يجب أن تكون الركيزة جافة تماما، خالية من الغبار، مع عدم وجود الرطوبة و بقع الملح.على الأسطح التي تم اعدادها بشكل صحيح، تطبق طبقة أولية من مي-كو بمجرفة الفولاذ المقاوم للصدأ. يجب إزالة اي كميات إضافية من المنتج.</w:t>
      </w:r>
    </w:p>
    <w:p w:rsidR="00D474C2" w:rsidRPr="003437AD" w:rsidRDefault="00D474C2" w:rsidP="00D474C2">
      <w:pPr>
        <w:bidi/>
        <w:rPr>
          <w:rFonts w:asciiTheme="majorBidi" w:hAnsiTheme="majorBidi" w:cstheme="majorBidi"/>
          <w:b/>
          <w:bCs/>
          <w:sz w:val="24"/>
          <w:szCs w:val="24"/>
          <w:lang w:bidi="ar-OM"/>
        </w:rPr>
      </w:pPr>
      <w:r w:rsidRPr="003437AD">
        <w:rPr>
          <w:rFonts w:asciiTheme="majorBidi" w:hAnsiTheme="majorBidi" w:cstheme="majorBidi"/>
          <w:b/>
          <w:bCs/>
          <w:sz w:val="24"/>
          <w:szCs w:val="24"/>
          <w:rtl/>
          <w:lang w:bidi="ar-OM"/>
        </w:rPr>
        <w:t>تأثير فوكو:</w:t>
      </w:r>
    </w:p>
    <w:p w:rsidR="00D474C2" w:rsidRPr="003437AD" w:rsidRDefault="00D474C2" w:rsidP="00D474C2">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بعد 8 ساعات على الأقل يتم تطبيق طبقة ثابتة من مي-كو مع مجرفة الفولاذ المقاوم للصدأ. العمل على السطح، بنفس المجرفة مرة أخرى، حتى الحصول على التأثير المطلوب.</w:t>
      </w:r>
    </w:p>
    <w:p w:rsidR="005D6DFE" w:rsidRPr="003437AD" w:rsidRDefault="005D6DFE" w:rsidP="005D6DFE">
      <w:pPr>
        <w:bidi/>
        <w:rPr>
          <w:rFonts w:asciiTheme="majorBidi" w:hAnsiTheme="majorBidi" w:cstheme="majorBidi"/>
          <w:b/>
          <w:bCs/>
          <w:sz w:val="24"/>
          <w:szCs w:val="24"/>
          <w:lang w:bidi="ar-OM"/>
        </w:rPr>
      </w:pPr>
      <w:r w:rsidRPr="003437AD">
        <w:rPr>
          <w:rFonts w:asciiTheme="majorBidi" w:hAnsiTheme="majorBidi" w:cstheme="majorBidi"/>
          <w:b/>
          <w:bCs/>
          <w:sz w:val="24"/>
          <w:szCs w:val="24"/>
          <w:rtl/>
          <w:lang w:bidi="ar-OM"/>
        </w:rPr>
        <w:t>تأثير كيوتو:</w:t>
      </w:r>
    </w:p>
    <w:p w:rsidR="00D474C2" w:rsidRPr="003437AD" w:rsidRDefault="005D6DFE" w:rsidP="005D6DFE">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عندما تكون الطبقة الأولى جافة تماما، يتم تطبيق شريط الإخفاء عموديا او أفقيا، في شرائط من الحجم المطلوب، لإنشاء تأثير "النطاقات". يتم تطبيق الطبقة الثانية من مي-كو مع مجرفة الفولاذ المقاوم للصدأ، والحصول على سطح موحد. قبل جفاف المنتج تماما، يتم الضغط على السطح مع نفس مجرفة، حتى يتم تحقيق تأثير سلس تماما. إزالة شريط الاخفاء قبل جفاف المنتج تماما.</w:t>
      </w:r>
    </w:p>
    <w:p w:rsidR="005D6DFE" w:rsidRPr="003437AD" w:rsidRDefault="005D6DFE" w:rsidP="005D6DFE">
      <w:pPr>
        <w:bidi/>
        <w:rPr>
          <w:rFonts w:asciiTheme="majorBidi" w:hAnsiTheme="majorBidi" w:cstheme="majorBidi"/>
          <w:sz w:val="24"/>
          <w:szCs w:val="24"/>
          <w:rtl/>
          <w:lang w:bidi="ar-OM"/>
        </w:rPr>
      </w:pPr>
      <w:r w:rsidRPr="003437AD">
        <w:rPr>
          <w:rFonts w:asciiTheme="majorBidi" w:hAnsiTheme="majorBidi" w:cstheme="majorBidi"/>
          <w:sz w:val="24"/>
          <w:szCs w:val="24"/>
          <w:rtl/>
          <w:lang w:bidi="ar-OM"/>
        </w:rPr>
        <w:lastRenderedPageBreak/>
        <w:t>لتأثيرات أوكيناوا و أوساكا، يرجى مراجعة ورقة البيانات التقنية و فيديو التطبيق التعليمي.</w:t>
      </w:r>
    </w:p>
    <w:p w:rsidR="005D6DFE" w:rsidRPr="003437AD" w:rsidRDefault="005D6DFE" w:rsidP="005D6DFE">
      <w:pPr>
        <w:tabs>
          <w:tab w:val="right" w:pos="3214"/>
          <w:tab w:val="right" w:pos="9026"/>
        </w:tabs>
        <w:bidi/>
        <w:rPr>
          <w:rFonts w:asciiTheme="majorBidi" w:hAnsiTheme="majorBidi" w:cstheme="majorBidi"/>
          <w:b/>
          <w:bCs/>
          <w:sz w:val="24"/>
          <w:szCs w:val="24"/>
          <w:rtl/>
          <w:lang w:bidi="ar-OM"/>
        </w:rPr>
      </w:pPr>
      <w:r w:rsidRPr="003437AD">
        <w:rPr>
          <w:rFonts w:asciiTheme="majorBidi" w:hAnsiTheme="majorBidi" w:cstheme="majorBidi"/>
          <w:b/>
          <w:bCs/>
          <w:sz w:val="24"/>
          <w:szCs w:val="24"/>
          <w:rtl/>
          <w:lang w:bidi="ar-OM"/>
        </w:rPr>
        <w:t>المحصول</w:t>
      </w:r>
    </w:p>
    <w:p w:rsidR="005D6DFE" w:rsidRPr="003437AD" w:rsidRDefault="005D6DFE" w:rsidP="005D6DFE">
      <w:pPr>
        <w:bidi/>
        <w:rPr>
          <w:rFonts w:asciiTheme="majorBidi" w:hAnsiTheme="majorBidi" w:cstheme="majorBidi"/>
          <w:sz w:val="24"/>
          <w:szCs w:val="24"/>
          <w:rtl/>
          <w:lang w:bidi="ar-OM"/>
        </w:rPr>
      </w:pPr>
      <w:r w:rsidRPr="003437AD">
        <w:rPr>
          <w:rFonts w:asciiTheme="majorBidi" w:hAnsiTheme="majorBidi" w:cstheme="majorBidi"/>
          <w:b/>
          <w:bCs/>
          <w:sz w:val="24"/>
          <w:szCs w:val="24"/>
          <w:rtl/>
          <w:lang w:bidi="ar-OM"/>
        </w:rPr>
        <w:t>نوفابريمر</w:t>
      </w:r>
      <w:r w:rsidRPr="003437AD">
        <w:rPr>
          <w:rFonts w:asciiTheme="majorBidi" w:hAnsiTheme="majorBidi" w:cstheme="majorBidi"/>
          <w:sz w:val="24"/>
          <w:szCs w:val="24"/>
          <w:rtl/>
          <w:lang w:bidi="ar-OM"/>
        </w:rPr>
        <w:t>: 8-10 متر مربع/لتر</w:t>
      </w:r>
    </w:p>
    <w:p w:rsidR="005D6DFE" w:rsidRPr="003437AD" w:rsidRDefault="005D6DFE" w:rsidP="005D6DFE">
      <w:pPr>
        <w:bidi/>
        <w:rPr>
          <w:rFonts w:asciiTheme="majorBidi" w:hAnsiTheme="majorBidi" w:cstheme="majorBidi"/>
          <w:sz w:val="24"/>
          <w:szCs w:val="24"/>
          <w:lang w:bidi="ar-OM"/>
        </w:rPr>
      </w:pPr>
      <w:r w:rsidRPr="003437AD">
        <w:rPr>
          <w:rFonts w:asciiTheme="majorBidi" w:hAnsiTheme="majorBidi" w:cstheme="majorBidi"/>
          <w:b/>
          <w:bCs/>
          <w:sz w:val="24"/>
          <w:szCs w:val="24"/>
          <w:rtl/>
          <w:lang w:bidi="ar-OM"/>
        </w:rPr>
        <w:t>أكريليك:</w:t>
      </w:r>
      <w:r w:rsidRPr="003437AD">
        <w:rPr>
          <w:rFonts w:asciiTheme="majorBidi" w:hAnsiTheme="majorBidi" w:cstheme="majorBidi"/>
          <w:sz w:val="24"/>
          <w:szCs w:val="24"/>
          <w:rtl/>
          <w:lang w:bidi="ar-OM"/>
        </w:rPr>
        <w:t xml:space="preserve"> 20-30 متر مربع/لتر</w:t>
      </w:r>
    </w:p>
    <w:p w:rsidR="005D6DFE" w:rsidRPr="003437AD" w:rsidRDefault="005D6DFE" w:rsidP="005D6DFE">
      <w:pPr>
        <w:bidi/>
        <w:rPr>
          <w:rFonts w:asciiTheme="majorBidi" w:hAnsiTheme="majorBidi" w:cstheme="majorBidi"/>
          <w:b/>
          <w:bCs/>
          <w:sz w:val="24"/>
          <w:szCs w:val="24"/>
          <w:lang w:bidi="ar-OM"/>
        </w:rPr>
      </w:pPr>
      <w:r w:rsidRPr="003437AD">
        <w:rPr>
          <w:rFonts w:asciiTheme="majorBidi" w:hAnsiTheme="majorBidi" w:cstheme="majorBidi"/>
          <w:b/>
          <w:bCs/>
          <w:sz w:val="24"/>
          <w:szCs w:val="24"/>
          <w:rtl/>
          <w:lang w:bidi="ar-OM"/>
        </w:rPr>
        <w:t>مي-كو:</w:t>
      </w:r>
    </w:p>
    <w:p w:rsidR="005D6DFE" w:rsidRPr="003437AD" w:rsidRDefault="005D6DFE" w:rsidP="005D6DFE">
      <w:pPr>
        <w:bidi/>
        <w:rPr>
          <w:rFonts w:asciiTheme="majorBidi" w:hAnsiTheme="majorBidi" w:cstheme="majorBidi"/>
          <w:sz w:val="24"/>
          <w:szCs w:val="24"/>
          <w:lang w:bidi="ar-OM"/>
        </w:rPr>
      </w:pPr>
      <w:r w:rsidRPr="003437AD">
        <w:rPr>
          <w:rFonts w:asciiTheme="majorBidi" w:hAnsiTheme="majorBidi" w:cstheme="majorBidi"/>
          <w:b/>
          <w:bCs/>
          <w:sz w:val="24"/>
          <w:szCs w:val="24"/>
          <w:rtl/>
          <w:lang w:bidi="ar-OM"/>
        </w:rPr>
        <w:t>تأثير فوكو على الجدران السلسة:</w:t>
      </w:r>
      <w:r w:rsidRPr="003437AD">
        <w:rPr>
          <w:rFonts w:asciiTheme="majorBidi" w:hAnsiTheme="majorBidi" w:cstheme="majorBidi"/>
          <w:sz w:val="24"/>
          <w:szCs w:val="24"/>
          <w:rtl/>
          <w:lang w:bidi="ar-OM"/>
        </w:rPr>
        <w:t xml:space="preserve"> 1،5-2،5 متر مربع/لتر في طبقتين</w:t>
      </w:r>
    </w:p>
    <w:p w:rsidR="005D6DFE" w:rsidRPr="003437AD" w:rsidRDefault="005D6DFE" w:rsidP="005D6DFE">
      <w:pPr>
        <w:bidi/>
        <w:rPr>
          <w:rFonts w:asciiTheme="majorBidi" w:hAnsiTheme="majorBidi" w:cstheme="majorBidi"/>
          <w:sz w:val="24"/>
          <w:szCs w:val="24"/>
          <w:lang w:bidi="ar-OM"/>
        </w:rPr>
      </w:pPr>
      <w:r w:rsidRPr="003437AD">
        <w:rPr>
          <w:rFonts w:asciiTheme="majorBidi" w:hAnsiTheme="majorBidi" w:cstheme="majorBidi"/>
          <w:b/>
          <w:bCs/>
          <w:sz w:val="24"/>
          <w:szCs w:val="24"/>
          <w:rtl/>
          <w:lang w:bidi="ar-OM"/>
        </w:rPr>
        <w:t>تأثير فوكو على ركائز الخام:</w:t>
      </w:r>
      <w:r w:rsidRPr="003437AD">
        <w:rPr>
          <w:rFonts w:asciiTheme="majorBidi" w:hAnsiTheme="majorBidi" w:cstheme="majorBidi"/>
          <w:sz w:val="24"/>
          <w:szCs w:val="24"/>
          <w:rtl/>
          <w:lang w:bidi="ar-OM"/>
        </w:rPr>
        <w:t xml:space="preserve"> 1-2 متر مربع/لتر في طبقتين</w:t>
      </w:r>
    </w:p>
    <w:p w:rsidR="005D6DFE" w:rsidRPr="003437AD" w:rsidRDefault="005D6DFE" w:rsidP="005D6DFE">
      <w:pPr>
        <w:bidi/>
        <w:rPr>
          <w:rFonts w:asciiTheme="majorBidi" w:hAnsiTheme="majorBidi" w:cstheme="majorBidi"/>
          <w:sz w:val="24"/>
          <w:szCs w:val="24"/>
          <w:rtl/>
          <w:lang w:bidi="ar-OM"/>
        </w:rPr>
      </w:pPr>
      <w:r w:rsidRPr="003437AD">
        <w:rPr>
          <w:rFonts w:asciiTheme="majorBidi" w:hAnsiTheme="majorBidi" w:cstheme="majorBidi"/>
          <w:b/>
          <w:bCs/>
          <w:sz w:val="24"/>
          <w:szCs w:val="24"/>
          <w:rtl/>
          <w:lang w:bidi="ar-OM"/>
        </w:rPr>
        <w:t>تأثير أوكيناوا:</w:t>
      </w:r>
      <w:r w:rsidRPr="003437AD">
        <w:rPr>
          <w:rFonts w:asciiTheme="majorBidi" w:hAnsiTheme="majorBidi" w:cstheme="majorBidi"/>
          <w:sz w:val="24"/>
          <w:szCs w:val="24"/>
          <w:rtl/>
          <w:lang w:bidi="ar-OM"/>
        </w:rPr>
        <w:t xml:space="preserve"> 1،5-2،5 متر مربع/ لتر في طبقتين</w:t>
      </w:r>
    </w:p>
    <w:p w:rsidR="005D6DFE" w:rsidRPr="003437AD" w:rsidRDefault="005D6DFE" w:rsidP="005D6DFE">
      <w:pPr>
        <w:bidi/>
        <w:rPr>
          <w:rFonts w:asciiTheme="majorBidi" w:hAnsiTheme="majorBidi" w:cstheme="majorBidi"/>
          <w:sz w:val="24"/>
          <w:szCs w:val="24"/>
          <w:rtl/>
          <w:lang w:bidi="ar-OM"/>
        </w:rPr>
      </w:pPr>
      <w:r w:rsidRPr="003437AD">
        <w:rPr>
          <w:rFonts w:asciiTheme="majorBidi" w:hAnsiTheme="majorBidi" w:cstheme="majorBidi"/>
          <w:b/>
          <w:bCs/>
          <w:sz w:val="24"/>
          <w:szCs w:val="24"/>
          <w:rtl/>
          <w:lang w:bidi="ar-OM"/>
        </w:rPr>
        <w:t>تأثير كيوتو:</w:t>
      </w:r>
      <w:r w:rsidRPr="003437AD">
        <w:rPr>
          <w:rFonts w:asciiTheme="majorBidi" w:hAnsiTheme="majorBidi" w:cstheme="majorBidi"/>
          <w:sz w:val="24"/>
          <w:szCs w:val="24"/>
          <w:rtl/>
          <w:lang w:bidi="ar-OM"/>
        </w:rPr>
        <w:t xml:space="preserve"> 2.5-1.5 متر مربع/في طبقتين</w:t>
      </w:r>
    </w:p>
    <w:p w:rsidR="005D6DFE" w:rsidRPr="003437AD" w:rsidRDefault="005D6DFE" w:rsidP="005D6DFE">
      <w:pPr>
        <w:bidi/>
        <w:rPr>
          <w:rFonts w:asciiTheme="majorBidi" w:hAnsiTheme="majorBidi" w:cstheme="majorBidi"/>
          <w:sz w:val="24"/>
          <w:szCs w:val="24"/>
          <w:rtl/>
          <w:lang w:bidi="ar-OM"/>
        </w:rPr>
      </w:pPr>
      <w:r w:rsidRPr="003437AD">
        <w:rPr>
          <w:rFonts w:asciiTheme="majorBidi" w:hAnsiTheme="majorBidi" w:cstheme="majorBidi"/>
          <w:b/>
          <w:bCs/>
          <w:sz w:val="24"/>
          <w:szCs w:val="24"/>
          <w:rtl/>
          <w:lang w:bidi="ar-OM"/>
        </w:rPr>
        <w:t>تأثير أوساكا:</w:t>
      </w:r>
      <w:r w:rsidRPr="003437AD">
        <w:rPr>
          <w:rFonts w:asciiTheme="majorBidi" w:hAnsiTheme="majorBidi" w:cstheme="majorBidi"/>
          <w:sz w:val="24"/>
          <w:szCs w:val="24"/>
          <w:rtl/>
          <w:lang w:bidi="ar-OM"/>
        </w:rPr>
        <w:t xml:space="preserve"> 3-2 متر مربع/لتر للطبقةالأولى، 5-4 متر مربع/لتر للطبقة الثانية</w:t>
      </w:r>
    </w:p>
    <w:p w:rsidR="005D6DFE" w:rsidRPr="003437AD" w:rsidRDefault="005D6DFE" w:rsidP="005D6DFE">
      <w:pPr>
        <w:bidi/>
        <w:rPr>
          <w:rFonts w:asciiTheme="majorBidi" w:hAnsiTheme="majorBidi" w:cstheme="majorBidi"/>
          <w:sz w:val="24"/>
          <w:szCs w:val="24"/>
          <w:rtl/>
          <w:lang w:bidi="ar-OM"/>
        </w:rPr>
      </w:pPr>
    </w:p>
    <w:p w:rsidR="005D6DFE" w:rsidRPr="003437AD" w:rsidRDefault="005D6DFE" w:rsidP="005D6DFE">
      <w:pPr>
        <w:tabs>
          <w:tab w:val="left" w:pos="6596"/>
        </w:tabs>
        <w:bidi/>
        <w:rPr>
          <w:rFonts w:asciiTheme="majorBidi" w:hAnsiTheme="majorBidi" w:cstheme="majorBidi"/>
          <w:sz w:val="24"/>
          <w:szCs w:val="24"/>
          <w:lang w:bidi="ar-OM"/>
        </w:rPr>
      </w:pPr>
      <w:proofErr w:type="spellStart"/>
      <w:r w:rsidRPr="003437AD">
        <w:rPr>
          <w:rFonts w:asciiTheme="majorBidi" w:hAnsiTheme="majorBidi" w:cstheme="majorBidi"/>
          <w:sz w:val="24"/>
          <w:szCs w:val="24"/>
          <w:lang w:bidi="ar-OM"/>
        </w:rPr>
        <w:t>Novacolor</w:t>
      </w:r>
      <w:proofErr w:type="spellEnd"/>
      <w:r w:rsidRPr="003437AD">
        <w:rPr>
          <w:rFonts w:asciiTheme="majorBidi" w:hAnsiTheme="majorBidi" w:cstheme="majorBidi"/>
          <w:sz w:val="24"/>
          <w:szCs w:val="24"/>
          <w:lang w:bidi="ar-OM"/>
        </w:rPr>
        <w:t xml:space="preserve"> </w:t>
      </w:r>
      <w:proofErr w:type="spellStart"/>
      <w:r w:rsidRPr="003437AD">
        <w:rPr>
          <w:rFonts w:asciiTheme="majorBidi" w:hAnsiTheme="majorBidi" w:cstheme="majorBidi"/>
          <w:sz w:val="24"/>
          <w:szCs w:val="24"/>
          <w:lang w:bidi="ar-OM"/>
        </w:rPr>
        <w:t>srl</w:t>
      </w:r>
      <w:proofErr w:type="spellEnd"/>
    </w:p>
    <w:p w:rsidR="005D6DFE" w:rsidRPr="003437AD" w:rsidRDefault="005D6DFE" w:rsidP="005D6DFE">
      <w:pPr>
        <w:tabs>
          <w:tab w:val="left" w:pos="6596"/>
        </w:tabs>
        <w:bidi/>
        <w:rPr>
          <w:rFonts w:asciiTheme="majorBidi" w:hAnsiTheme="majorBidi" w:cstheme="majorBidi"/>
          <w:sz w:val="24"/>
          <w:szCs w:val="24"/>
          <w:rtl/>
          <w:lang w:bidi="ar-OM"/>
        </w:rPr>
      </w:pPr>
      <w:r w:rsidRPr="003437AD">
        <w:rPr>
          <w:rFonts w:asciiTheme="majorBidi" w:hAnsiTheme="majorBidi" w:cstheme="majorBidi"/>
          <w:sz w:val="24"/>
          <w:szCs w:val="24"/>
          <w:lang w:bidi="ar-OM"/>
        </w:rPr>
        <w:t>– 47121</w:t>
      </w:r>
      <w:r w:rsidRPr="003437AD">
        <w:rPr>
          <w:rFonts w:asciiTheme="majorBidi" w:hAnsiTheme="majorBidi" w:cstheme="majorBidi"/>
          <w:sz w:val="24"/>
          <w:szCs w:val="24"/>
          <w:rtl/>
          <w:lang w:bidi="ar-OM"/>
        </w:rPr>
        <w:t xml:space="preserve"> فلوري – إيطاليا – فيا أ. سباليتشي 16</w:t>
      </w:r>
    </w:p>
    <w:p w:rsidR="005D6DFE" w:rsidRPr="003437AD" w:rsidRDefault="005D6DFE" w:rsidP="005D6DFE">
      <w:pPr>
        <w:tabs>
          <w:tab w:val="left" w:pos="6596"/>
        </w:tabs>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هاتف 401840 0543 39+</w:t>
      </w:r>
    </w:p>
    <w:p w:rsidR="005D6DFE" w:rsidRPr="003437AD" w:rsidRDefault="005D6DFE" w:rsidP="005D6DFE">
      <w:pPr>
        <w:tabs>
          <w:tab w:val="left" w:pos="6596"/>
        </w:tabs>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فاكس 414585 0543 39+</w:t>
      </w:r>
    </w:p>
    <w:p w:rsidR="003437AD" w:rsidRPr="003437AD" w:rsidRDefault="003437AD" w:rsidP="003437AD">
      <w:pPr>
        <w:tabs>
          <w:tab w:val="left" w:pos="6596"/>
        </w:tabs>
        <w:bidi/>
        <w:rPr>
          <w:rFonts w:asciiTheme="majorBidi" w:hAnsiTheme="majorBidi" w:cstheme="majorBidi"/>
          <w:sz w:val="24"/>
          <w:szCs w:val="24"/>
          <w:rtl/>
          <w:lang w:bidi="ar-OM"/>
        </w:rPr>
      </w:pPr>
      <w:hyperlink r:id="rId4" w:history="1">
        <w:r w:rsidRPr="003437AD">
          <w:rPr>
            <w:rStyle w:val="Hyperlink"/>
            <w:rFonts w:asciiTheme="majorBidi" w:hAnsiTheme="majorBidi" w:cstheme="majorBidi"/>
            <w:color w:val="auto"/>
            <w:sz w:val="24"/>
            <w:szCs w:val="24"/>
            <w:lang w:bidi="ar-OM"/>
          </w:rPr>
          <w:t>Info@novacolor.it</w:t>
        </w:r>
      </w:hyperlink>
    </w:p>
    <w:p w:rsidR="005D6DFE" w:rsidRPr="003437AD" w:rsidRDefault="005D6DFE" w:rsidP="005D6DFE">
      <w:pPr>
        <w:tabs>
          <w:tab w:val="left" w:pos="6596"/>
        </w:tabs>
        <w:bidi/>
        <w:rPr>
          <w:rFonts w:asciiTheme="majorBidi" w:hAnsiTheme="majorBidi" w:cstheme="majorBidi"/>
          <w:sz w:val="24"/>
          <w:szCs w:val="24"/>
          <w:rtl/>
          <w:lang w:bidi="ar-OM"/>
        </w:rPr>
      </w:pPr>
    </w:p>
    <w:p w:rsidR="005D6DFE" w:rsidRPr="003437AD" w:rsidRDefault="005D6DFE" w:rsidP="005D6DFE">
      <w:pPr>
        <w:tabs>
          <w:tab w:val="left" w:pos="6596"/>
        </w:tabs>
        <w:bidi/>
        <w:rPr>
          <w:rFonts w:asciiTheme="majorBidi" w:hAnsiTheme="majorBidi" w:cstheme="majorBidi"/>
          <w:sz w:val="24"/>
          <w:szCs w:val="24"/>
          <w:lang w:bidi="ar-OM"/>
        </w:rPr>
      </w:pPr>
      <w:r w:rsidRPr="003437AD">
        <w:rPr>
          <w:rFonts w:asciiTheme="majorBidi" w:hAnsiTheme="majorBidi" w:cstheme="majorBidi"/>
          <w:sz w:val="24"/>
          <w:szCs w:val="24"/>
          <w:rtl/>
          <w:lang w:bidi="ar-OM"/>
        </w:rPr>
        <w:t>شركة مع نظام الجودة</w:t>
      </w:r>
    </w:p>
    <w:p w:rsidR="005D6DFE" w:rsidRPr="003437AD" w:rsidRDefault="005D6DFE" w:rsidP="003437AD">
      <w:pPr>
        <w:tabs>
          <w:tab w:val="left" w:pos="6596"/>
        </w:tabs>
        <w:bidi/>
        <w:rPr>
          <w:rFonts w:asciiTheme="majorBidi" w:hAnsiTheme="majorBidi" w:cstheme="majorBidi"/>
          <w:sz w:val="24"/>
          <w:szCs w:val="24"/>
          <w:lang w:bidi="ar-OM"/>
        </w:rPr>
      </w:pPr>
      <w:r w:rsidRPr="003437AD">
        <w:rPr>
          <w:rFonts w:asciiTheme="majorBidi" w:hAnsiTheme="majorBidi" w:cstheme="majorBidi"/>
          <w:sz w:val="24"/>
          <w:szCs w:val="24"/>
          <w:rtl/>
          <w:lang w:bidi="ar-OM"/>
        </w:rPr>
        <w:t xml:space="preserve">معتمدة من </w:t>
      </w:r>
      <w:r w:rsidRPr="003437AD">
        <w:rPr>
          <w:rFonts w:asciiTheme="majorBidi" w:hAnsiTheme="majorBidi" w:cstheme="majorBidi"/>
          <w:sz w:val="24"/>
          <w:szCs w:val="24"/>
          <w:lang w:bidi="ar-OM"/>
        </w:rPr>
        <w:t xml:space="preserve">DNV </w:t>
      </w:r>
    </w:p>
    <w:p w:rsidR="003437AD" w:rsidRPr="003437AD" w:rsidRDefault="005D6DFE" w:rsidP="003437AD">
      <w:pPr>
        <w:tabs>
          <w:tab w:val="left" w:pos="6596"/>
        </w:tabs>
        <w:bidi/>
        <w:rPr>
          <w:rFonts w:asciiTheme="majorBidi" w:hAnsiTheme="majorBidi" w:cstheme="majorBidi"/>
          <w:sz w:val="24"/>
          <w:szCs w:val="24"/>
          <w:rtl/>
          <w:lang w:bidi="ar-OM"/>
        </w:rPr>
      </w:pPr>
      <w:r w:rsidRPr="003437AD">
        <w:rPr>
          <w:rFonts w:asciiTheme="majorBidi" w:hAnsiTheme="majorBidi" w:cstheme="majorBidi"/>
          <w:sz w:val="24"/>
          <w:szCs w:val="24"/>
          <w:lang w:bidi="ar-OM"/>
        </w:rPr>
        <w:t>ISO 9001</w:t>
      </w:r>
    </w:p>
    <w:p w:rsidR="003437AD" w:rsidRPr="003437AD" w:rsidRDefault="003437AD" w:rsidP="003437AD">
      <w:pPr>
        <w:tabs>
          <w:tab w:val="left" w:pos="6596"/>
        </w:tabs>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صنع في إيطاليا</w:t>
      </w:r>
    </w:p>
    <w:p w:rsidR="003437AD" w:rsidRPr="003437AD" w:rsidRDefault="003437AD" w:rsidP="003437AD">
      <w:pPr>
        <w:tabs>
          <w:tab w:val="left" w:pos="6596"/>
        </w:tabs>
        <w:bidi/>
        <w:rPr>
          <w:rFonts w:asciiTheme="majorBidi" w:hAnsiTheme="majorBidi" w:cstheme="majorBidi"/>
          <w:sz w:val="24"/>
          <w:szCs w:val="24"/>
          <w:rtl/>
          <w:lang w:bidi="ar-OM"/>
        </w:rPr>
      </w:pPr>
      <w:r w:rsidRPr="003437AD">
        <w:rPr>
          <w:rFonts w:asciiTheme="majorBidi" w:hAnsiTheme="majorBidi" w:cstheme="majorBidi"/>
          <w:sz w:val="24"/>
          <w:szCs w:val="24"/>
          <w:rtl/>
          <w:lang w:bidi="ar-OM"/>
        </w:rPr>
        <w:t>نوفاكولور تلتزم بالحد من التأثير البيئي من خلال انتاج مواد صديقة للبيئة.</w:t>
      </w:r>
    </w:p>
    <w:p w:rsidR="003437AD" w:rsidRPr="003437AD" w:rsidRDefault="003437AD" w:rsidP="003437AD">
      <w:pPr>
        <w:tabs>
          <w:tab w:val="left" w:pos="6596"/>
        </w:tabs>
        <w:bidi/>
        <w:rPr>
          <w:rFonts w:asciiTheme="majorBidi" w:hAnsiTheme="majorBidi" w:cstheme="majorBidi"/>
          <w:sz w:val="24"/>
          <w:szCs w:val="24"/>
          <w:rtl/>
          <w:lang w:bidi="ar-OM"/>
        </w:rPr>
      </w:pPr>
    </w:p>
    <w:p w:rsidR="003437AD" w:rsidRPr="003437AD" w:rsidRDefault="003437AD" w:rsidP="003437AD">
      <w:pPr>
        <w:tabs>
          <w:tab w:val="left" w:pos="6596"/>
        </w:tabs>
        <w:bidi/>
        <w:rPr>
          <w:rFonts w:asciiTheme="majorBidi" w:hAnsiTheme="majorBidi" w:cstheme="majorBidi"/>
          <w:color w:val="0070C0"/>
          <w:sz w:val="24"/>
          <w:szCs w:val="24"/>
          <w:lang w:bidi="ar-OM"/>
        </w:rPr>
      </w:pPr>
      <w:hyperlink r:id="rId5" w:history="1">
        <w:r w:rsidRPr="003437AD">
          <w:rPr>
            <w:rStyle w:val="Hyperlink"/>
            <w:rFonts w:asciiTheme="majorBidi" w:hAnsiTheme="majorBidi" w:cstheme="majorBidi"/>
            <w:color w:val="0070C0"/>
            <w:sz w:val="24"/>
            <w:szCs w:val="24"/>
            <w:lang w:bidi="ar-OM"/>
          </w:rPr>
          <w:t>http://www.novacoloroman.om/assets/en_n949_mi-ku_tx_20140826_113542.pdf</w:t>
        </w:r>
      </w:hyperlink>
    </w:p>
    <w:sectPr w:rsidR="003437AD" w:rsidRPr="003437AD" w:rsidSect="00427D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0E1"/>
    <w:rsid w:val="001040E1"/>
    <w:rsid w:val="003437AD"/>
    <w:rsid w:val="00427D39"/>
    <w:rsid w:val="005D6DFE"/>
    <w:rsid w:val="00D474C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D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D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vacoloroman.om/assets/en_n949_mi-ku_tx_20140826_113542.pdf" TargetMode="External"/><Relationship Id="rId4" Type="http://schemas.openxmlformats.org/officeDocument/2006/relationships/hyperlink" Target="mailto:Info@novacolo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2017-05-19T23:52:00Z</dcterms:created>
  <dcterms:modified xsi:type="dcterms:W3CDTF">2017-05-20T00:27:00Z</dcterms:modified>
</cp:coreProperties>
</file>