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6D" w:rsidRPr="00591249" w:rsidRDefault="00F1166D" w:rsidP="00F1166D">
      <w:pPr>
        <w:bidi/>
        <w:jc w:val="center"/>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ورقة بيانات السلامة</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 تحديد المادة /الخليط و الشركة/التعهد.</w:t>
      </w:r>
      <w:r w:rsidRPr="00591249">
        <w:rPr>
          <w:rFonts w:asciiTheme="majorBidi" w:hAnsiTheme="majorBidi" w:cstheme="majorBidi"/>
          <w:b/>
          <w:bCs/>
          <w:sz w:val="24"/>
          <w:szCs w:val="24"/>
          <w:rtl/>
          <w:lang w:bidi="ar-OM"/>
        </w:rPr>
        <w:t xml:space="preserve"> </w:t>
      </w:r>
    </w:p>
    <w:p w:rsidR="00F1166D" w:rsidRPr="00591249" w:rsidRDefault="00F1166D" w:rsidP="00F1166D">
      <w:pPr>
        <w:pStyle w:val="ListParagraph"/>
        <w:numPr>
          <w:ilvl w:val="1"/>
          <w:numId w:val="1"/>
        </w:numPr>
        <w:tabs>
          <w:tab w:val="center" w:pos="4513"/>
        </w:tabs>
        <w:bidi/>
        <w:rPr>
          <w:rFonts w:asciiTheme="majorBidi" w:hAnsiTheme="majorBidi" w:cstheme="majorBidi"/>
          <w:b/>
          <w:bCs/>
          <w:sz w:val="24"/>
          <w:szCs w:val="24"/>
          <w:lang w:bidi="ar-OM"/>
        </w:rPr>
      </w:pPr>
      <w:r w:rsidRPr="00591249">
        <w:rPr>
          <w:rFonts w:asciiTheme="majorBidi" w:hAnsiTheme="majorBidi" w:cstheme="majorBidi"/>
          <w:b/>
          <w:bCs/>
          <w:sz w:val="24"/>
          <w:szCs w:val="24"/>
          <w:rtl/>
          <w:lang w:bidi="ar-OM"/>
        </w:rPr>
        <w:t xml:space="preserve">. معرف المنتج </w:t>
      </w:r>
    </w:p>
    <w:p w:rsidR="00F1166D" w:rsidRPr="00591249" w:rsidRDefault="00F1166D" w:rsidP="00F1166D">
      <w:pPr>
        <w:tabs>
          <w:tab w:val="center" w:pos="4513"/>
        </w:tabs>
        <w:bidi/>
        <w:rPr>
          <w:rFonts w:asciiTheme="majorBidi" w:hAnsiTheme="majorBidi" w:cstheme="majorBidi"/>
          <w:b/>
          <w:bCs/>
          <w:sz w:val="24"/>
          <w:szCs w:val="24"/>
          <w:lang w:bidi="ar-OM"/>
        </w:rPr>
      </w:pPr>
      <w:r w:rsidRPr="00591249">
        <w:rPr>
          <w:rFonts w:asciiTheme="majorBidi" w:hAnsiTheme="majorBidi" w:cstheme="majorBidi"/>
          <w:sz w:val="24"/>
          <w:szCs w:val="24"/>
          <w:rtl/>
          <w:lang w:bidi="ar-OM"/>
        </w:rPr>
        <w:t>الرمز:</w:t>
      </w:r>
      <w:r w:rsidRPr="00591249">
        <w:rPr>
          <w:rFonts w:asciiTheme="majorBidi" w:hAnsiTheme="majorBidi" w:cstheme="majorBidi"/>
          <w:b/>
          <w:bCs/>
          <w:sz w:val="24"/>
          <w:szCs w:val="24"/>
          <w:rtl/>
          <w:lang w:bidi="ar-OM"/>
        </w:rPr>
        <w:t xml:space="preserve"> </w:t>
      </w:r>
      <w:r w:rsidRPr="00591249">
        <w:rPr>
          <w:rFonts w:asciiTheme="majorBidi" w:hAnsiTheme="majorBidi" w:cstheme="majorBidi"/>
          <w:b/>
          <w:bCs/>
          <w:sz w:val="24"/>
          <w:szCs w:val="24"/>
          <w:lang w:bidi="ar-OM"/>
        </w:rPr>
        <w:t>N393001</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t>اسم المنتج:</w:t>
      </w:r>
      <w:r w:rsidRPr="00591249">
        <w:rPr>
          <w:rFonts w:asciiTheme="majorBidi" w:hAnsiTheme="majorBidi" w:cstheme="majorBidi"/>
          <w:b/>
          <w:bCs/>
          <w:sz w:val="24"/>
          <w:szCs w:val="24"/>
          <w:lang w:bidi="ar-OM"/>
        </w:rPr>
        <w:t xml:space="preserve"> </w:t>
      </w:r>
      <w:r w:rsidRPr="00591249">
        <w:rPr>
          <w:rFonts w:asciiTheme="majorBidi" w:hAnsiTheme="majorBidi" w:cstheme="majorBidi"/>
          <w:b/>
          <w:bCs/>
          <w:sz w:val="24"/>
          <w:szCs w:val="24"/>
          <w:rtl/>
          <w:lang w:bidi="ar-OM"/>
        </w:rPr>
        <w:t>لوحة حائط فيرديرام ليكيدو أنتيتشيزانت</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 الاستخدامات المحددة ذات صلة من المادة أو الخليط و ينصح استخدامه ضد</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t xml:space="preserve">غرض الاستخدام: </w:t>
      </w:r>
      <w:r w:rsidRPr="00591249">
        <w:rPr>
          <w:rFonts w:asciiTheme="majorBidi" w:hAnsiTheme="majorBidi" w:cstheme="majorBidi"/>
          <w:b/>
          <w:bCs/>
          <w:sz w:val="24"/>
          <w:szCs w:val="24"/>
          <w:rtl/>
          <w:lang w:bidi="ar-OM"/>
        </w:rPr>
        <w:t>تشطيبات زخرفية</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1.3. تفاصيل مورد ورقة بيانات السلامة</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t xml:space="preserve">الاسم: </w:t>
      </w:r>
      <w:r w:rsidRPr="00591249">
        <w:rPr>
          <w:rFonts w:asciiTheme="majorBidi" w:hAnsiTheme="majorBidi" w:cstheme="majorBidi"/>
          <w:b/>
          <w:bCs/>
          <w:sz w:val="24"/>
          <w:szCs w:val="24"/>
          <w:lang w:bidi="ar-OM"/>
        </w:rPr>
        <w:t>NOVACOLOR S.R.L</w:t>
      </w:r>
      <w:r w:rsidRPr="00591249">
        <w:rPr>
          <w:rFonts w:asciiTheme="majorBidi" w:hAnsiTheme="majorBidi" w:cstheme="majorBidi"/>
          <w:b/>
          <w:bCs/>
          <w:sz w:val="24"/>
          <w:szCs w:val="24"/>
          <w:rtl/>
          <w:lang w:bidi="ar-OM"/>
        </w:rPr>
        <w:t>.</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t xml:space="preserve">العنوان الكامل: </w:t>
      </w:r>
      <w:r w:rsidRPr="00591249">
        <w:rPr>
          <w:rFonts w:asciiTheme="majorBidi" w:hAnsiTheme="majorBidi" w:cstheme="majorBidi"/>
          <w:b/>
          <w:bCs/>
          <w:sz w:val="24"/>
          <w:szCs w:val="24"/>
          <w:lang w:bidi="ar-OM"/>
        </w:rPr>
        <w:t xml:space="preserve">Via </w:t>
      </w:r>
      <w:proofErr w:type="spellStart"/>
      <w:r w:rsidRPr="00591249">
        <w:rPr>
          <w:rFonts w:asciiTheme="majorBidi" w:hAnsiTheme="majorBidi" w:cstheme="majorBidi"/>
          <w:b/>
          <w:bCs/>
          <w:sz w:val="24"/>
          <w:szCs w:val="24"/>
          <w:lang w:bidi="ar-OM"/>
        </w:rPr>
        <w:t>Spallicci</w:t>
      </w:r>
      <w:proofErr w:type="spellEnd"/>
      <w:r w:rsidRPr="00591249">
        <w:rPr>
          <w:rFonts w:asciiTheme="majorBidi" w:hAnsiTheme="majorBidi" w:cstheme="majorBidi"/>
          <w:b/>
          <w:bCs/>
          <w:sz w:val="24"/>
          <w:szCs w:val="24"/>
          <w:lang w:bidi="ar-OM"/>
        </w:rPr>
        <w:t xml:space="preserve"> 16</w:t>
      </w:r>
    </w:p>
    <w:p w:rsidR="00F1166D" w:rsidRPr="00591249" w:rsidRDefault="00F1166D" w:rsidP="00F1166D">
      <w:pPr>
        <w:tabs>
          <w:tab w:val="center" w:pos="451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المقاطعة و البلد: </w:t>
      </w:r>
      <w:r w:rsidRPr="00591249">
        <w:rPr>
          <w:rFonts w:asciiTheme="majorBidi" w:hAnsiTheme="majorBidi" w:cstheme="majorBidi"/>
          <w:b/>
          <w:bCs/>
          <w:sz w:val="24"/>
          <w:szCs w:val="24"/>
          <w:rtl/>
          <w:lang w:bidi="ar-OM"/>
        </w:rPr>
        <w:t>47121 فورلي (</w:t>
      </w:r>
      <w:r w:rsidRPr="00591249">
        <w:rPr>
          <w:rFonts w:asciiTheme="majorBidi" w:hAnsiTheme="majorBidi" w:cstheme="majorBidi"/>
          <w:b/>
          <w:bCs/>
          <w:sz w:val="24"/>
          <w:szCs w:val="24"/>
          <w:lang w:bidi="ar-OM"/>
        </w:rPr>
        <w:t>(FC</w:t>
      </w:r>
    </w:p>
    <w:p w:rsidR="00F1166D" w:rsidRPr="00591249" w:rsidRDefault="00F1166D" w:rsidP="00F1166D">
      <w:pPr>
        <w:tabs>
          <w:tab w:val="center" w:pos="4513"/>
        </w:tabs>
        <w:bidi/>
        <w:rPr>
          <w:rFonts w:asciiTheme="majorBidi" w:hAnsiTheme="majorBidi" w:cstheme="majorBidi"/>
          <w:b/>
          <w:bCs/>
          <w:sz w:val="24"/>
          <w:szCs w:val="24"/>
          <w:lang w:bidi="ar-OM"/>
        </w:rPr>
      </w:pPr>
      <w:r w:rsidRPr="00591249">
        <w:rPr>
          <w:rFonts w:asciiTheme="majorBidi" w:hAnsiTheme="majorBidi" w:cstheme="majorBidi"/>
          <w:b/>
          <w:bCs/>
          <w:sz w:val="24"/>
          <w:szCs w:val="24"/>
          <w:rtl/>
          <w:lang w:bidi="ar-OM"/>
        </w:rPr>
        <w:t>إيطاليا</w:t>
      </w:r>
    </w:p>
    <w:p w:rsidR="00F1166D" w:rsidRPr="00591249" w:rsidRDefault="00F1166D" w:rsidP="00F1166D">
      <w:pPr>
        <w:tabs>
          <w:tab w:val="center" w:pos="4513"/>
        </w:tabs>
        <w:bidi/>
        <w:rPr>
          <w:rFonts w:asciiTheme="majorBidi" w:hAnsiTheme="majorBidi" w:cstheme="majorBidi"/>
          <w:b/>
          <w:bCs/>
          <w:sz w:val="24"/>
          <w:szCs w:val="24"/>
          <w:lang w:bidi="ar-OM"/>
        </w:rPr>
      </w:pPr>
      <w:r w:rsidRPr="00591249">
        <w:rPr>
          <w:rFonts w:asciiTheme="majorBidi" w:hAnsiTheme="majorBidi" w:cstheme="majorBidi"/>
          <w:b/>
          <w:bCs/>
          <w:sz w:val="24"/>
          <w:szCs w:val="24"/>
          <w:lang w:bidi="ar-OM"/>
        </w:rPr>
        <w:t>Tel. +39 0543 401840</w:t>
      </w:r>
    </w:p>
    <w:p w:rsidR="00F1166D" w:rsidRPr="00591249" w:rsidRDefault="00F1166D" w:rsidP="00F1166D">
      <w:pPr>
        <w:tabs>
          <w:tab w:val="right" w:pos="9026"/>
        </w:tabs>
        <w:bidi/>
        <w:rPr>
          <w:rFonts w:asciiTheme="majorBidi" w:hAnsiTheme="majorBidi" w:cstheme="majorBidi"/>
          <w:b/>
          <w:bCs/>
          <w:sz w:val="24"/>
          <w:szCs w:val="24"/>
          <w:rtl/>
          <w:lang w:bidi="ar-OM"/>
        </w:rPr>
      </w:pPr>
      <w:r w:rsidRPr="00591249">
        <w:rPr>
          <w:rFonts w:asciiTheme="majorBidi" w:hAnsiTheme="majorBidi" w:cstheme="majorBidi"/>
          <w:b/>
          <w:bCs/>
          <w:sz w:val="24"/>
          <w:szCs w:val="24"/>
          <w:lang w:bidi="ar-OM"/>
        </w:rPr>
        <w:t>Fax +39 0543 414585</w:t>
      </w:r>
      <w:r w:rsidRPr="00591249">
        <w:rPr>
          <w:rFonts w:asciiTheme="majorBidi" w:hAnsiTheme="majorBidi" w:cstheme="majorBidi"/>
          <w:b/>
          <w:bCs/>
          <w:sz w:val="24"/>
          <w:szCs w:val="24"/>
          <w:lang w:bidi="ar-OM"/>
        </w:rPr>
        <w:tab/>
      </w:r>
    </w:p>
    <w:p w:rsidR="00F1166D" w:rsidRPr="00591249" w:rsidRDefault="00F1166D" w:rsidP="00F1166D">
      <w:pPr>
        <w:tabs>
          <w:tab w:val="center" w:pos="451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F1166D" w:rsidRPr="00591249" w:rsidRDefault="00F1166D" w:rsidP="00F1166D">
      <w:pPr>
        <w:tabs>
          <w:tab w:val="center" w:pos="4513"/>
        </w:tabs>
        <w:bidi/>
        <w:rPr>
          <w:rFonts w:asciiTheme="majorBidi" w:hAnsiTheme="majorBidi" w:cstheme="majorBidi"/>
          <w:b/>
          <w:bCs/>
          <w:sz w:val="24"/>
          <w:szCs w:val="24"/>
          <w:rtl/>
          <w:lang w:bidi="ar-OM"/>
        </w:rPr>
      </w:pPr>
      <w:hyperlink r:id="rId5" w:history="1">
        <w:r w:rsidRPr="00591249">
          <w:rPr>
            <w:rStyle w:val="Hyperlink"/>
            <w:rFonts w:asciiTheme="majorBidi" w:hAnsiTheme="majorBidi" w:cstheme="majorBidi"/>
            <w:b/>
            <w:bCs/>
            <w:color w:val="auto"/>
            <w:sz w:val="24"/>
            <w:szCs w:val="24"/>
            <w:lang w:bidi="ar-OM"/>
          </w:rPr>
          <w:t>reach@novacolor.biz</w:t>
        </w:r>
      </w:hyperlink>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1.4. رقم هاتف الطوارئ</w:t>
      </w:r>
    </w:p>
    <w:p w:rsidR="00F1166D" w:rsidRPr="00591249" w:rsidRDefault="00F1166D" w:rsidP="00F1166D">
      <w:pPr>
        <w:tabs>
          <w:tab w:val="center" w:pos="451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للاستفسارات العاجلة ارجع الى: </w:t>
      </w:r>
      <w:r w:rsidRPr="00591249">
        <w:rPr>
          <w:rFonts w:asciiTheme="majorBidi" w:hAnsiTheme="majorBidi" w:cstheme="majorBidi"/>
          <w:b/>
          <w:bCs/>
          <w:sz w:val="24"/>
          <w:szCs w:val="24"/>
          <w:rtl/>
          <w:lang w:bidi="ar-OM"/>
        </w:rPr>
        <w:t xml:space="preserve">معلومات تقنية: </w:t>
      </w:r>
      <w:r w:rsidRPr="00591249">
        <w:rPr>
          <w:rFonts w:asciiTheme="majorBidi" w:hAnsiTheme="majorBidi" w:cstheme="majorBidi"/>
          <w:sz w:val="24"/>
          <w:szCs w:val="24"/>
          <w:lang w:bidi="ar-OM"/>
        </w:rPr>
        <w:t>NOVACOLOR SRL</w:t>
      </w:r>
      <w:r w:rsidRPr="00591249">
        <w:rPr>
          <w:rFonts w:asciiTheme="majorBidi" w:hAnsiTheme="majorBidi" w:cstheme="majorBidi"/>
          <w:sz w:val="24"/>
          <w:szCs w:val="24"/>
          <w:rtl/>
          <w:lang w:bidi="ar-OM"/>
        </w:rPr>
        <w:t xml:space="preserve"> 390543401840+ (من الاثنين إلى الجمعة 8:00-12:00 ؛ 13:30- 17:30) </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2. تحديد الأخطار</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2.1. تصنيف المادة أو الخليط</w:t>
      </w:r>
    </w:p>
    <w:p w:rsidR="00F1166D" w:rsidRPr="00591249" w:rsidRDefault="00F1166D" w:rsidP="00F1166D">
      <w:pPr>
        <w:tabs>
          <w:tab w:val="center" w:pos="451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المنتج غير خطر وفقا للأحكام المنصوص عليها في لائحة المفوضية الأوروبية رقم 2008/1272 (</w:t>
      </w:r>
      <w:r w:rsidRPr="00591249">
        <w:rPr>
          <w:rFonts w:asciiTheme="majorBidi" w:hAnsiTheme="majorBidi" w:cstheme="majorBidi"/>
          <w:sz w:val="24"/>
          <w:szCs w:val="24"/>
          <w:lang w:bidi="ar-OM"/>
        </w:rPr>
        <w:t>CLP</w:t>
      </w:r>
      <w:r w:rsidRPr="00591249">
        <w:rPr>
          <w:rFonts w:asciiTheme="majorBidi" w:hAnsiTheme="majorBidi" w:cstheme="majorBidi"/>
          <w:sz w:val="24"/>
          <w:szCs w:val="24"/>
          <w:rtl/>
          <w:lang w:bidi="ar-OM"/>
        </w:rPr>
        <w:t>)</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 (و التعديلات و الكملات اللاحقة). ومع ذلك، لأن المنتج يحتوي على مواد خطرة في تركيزات مثل التي مذكورة في القسم رقم 3، فإنه يتطلب ورقة بيانات السلامة مع المعلومات المناسبة، ومتوافقة مع اللائحة الأوروبية 1907/2006 والتعديلات اللاحقة.</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2.1.1. اللائحة 2008/1272 (</w:t>
      </w:r>
      <w:r w:rsidRPr="00591249">
        <w:rPr>
          <w:rFonts w:asciiTheme="majorBidi" w:hAnsiTheme="majorBidi" w:cstheme="majorBidi"/>
          <w:b/>
          <w:bCs/>
          <w:sz w:val="24"/>
          <w:szCs w:val="24"/>
          <w:lang w:bidi="ar-OM"/>
        </w:rPr>
        <w:t xml:space="preserve"> (CLP</w:t>
      </w:r>
      <w:r w:rsidRPr="00591249">
        <w:rPr>
          <w:rFonts w:asciiTheme="majorBidi" w:hAnsiTheme="majorBidi" w:cstheme="majorBidi"/>
          <w:b/>
          <w:bCs/>
          <w:sz w:val="24"/>
          <w:szCs w:val="24"/>
          <w:rtl/>
          <w:lang w:bidi="ar-OM"/>
        </w:rPr>
        <w:t xml:space="preserve">و بعد التعديلات و التغييرات. </w:t>
      </w:r>
    </w:p>
    <w:p w:rsidR="00F1166D" w:rsidRPr="00591249" w:rsidRDefault="00F1166D" w:rsidP="00F1166D">
      <w:pPr>
        <w:tabs>
          <w:tab w:val="center" w:pos="451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تصنيف المخاطر و المؤشرات: - </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2.2 عناصر التسمية</w:t>
      </w:r>
    </w:p>
    <w:p w:rsidR="00F1166D" w:rsidRPr="00591249" w:rsidRDefault="00F1166D" w:rsidP="00F1166D">
      <w:pPr>
        <w:tabs>
          <w:tab w:val="center" w:pos="451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الصور التوضيحية للأخطار: -</w:t>
      </w:r>
    </w:p>
    <w:p w:rsidR="00F1166D" w:rsidRPr="00591249" w:rsidRDefault="00F1166D" w:rsidP="00F1166D">
      <w:pPr>
        <w:tabs>
          <w:tab w:val="center" w:pos="4513"/>
        </w:tabs>
        <w:bidi/>
        <w:rPr>
          <w:rFonts w:asciiTheme="majorBidi" w:hAnsiTheme="majorBidi" w:cstheme="majorBidi"/>
          <w:b/>
          <w:bCs/>
          <w:sz w:val="24"/>
          <w:szCs w:val="24"/>
          <w:rtl/>
          <w:lang w:bidi="ar-OM"/>
        </w:rPr>
      </w:pPr>
      <w:r w:rsidRPr="00591249">
        <w:rPr>
          <w:rFonts w:asciiTheme="majorBidi" w:hAnsiTheme="majorBidi" w:cstheme="majorBidi"/>
          <w:sz w:val="24"/>
          <w:szCs w:val="24"/>
          <w:rtl/>
          <w:lang w:bidi="ar-OM"/>
        </w:rPr>
        <w:lastRenderedPageBreak/>
        <w:t>كلمات الإشارة: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صياغات الخطر: </w:t>
      </w: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البيانات التحذيرية: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تتوفر ورقة بيانات السلامة عند طلب المستخدمين المحترفين.</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2.3. الأخطار الأخرى.</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3. تكوين/معلومات عن المكونات.</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 xml:space="preserve">3.1. المواد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ذات صلة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3.2. مخاليط</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 xml:space="preserve">تحتوي على: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التعريف       </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التركيز %               التصنيف </w:t>
      </w:r>
      <w:r w:rsidRPr="00591249">
        <w:rPr>
          <w:rFonts w:asciiTheme="majorBidi" w:hAnsiTheme="majorBidi" w:cstheme="majorBidi"/>
          <w:sz w:val="24"/>
          <w:szCs w:val="24"/>
          <w:lang w:bidi="ar-OM"/>
        </w:rPr>
        <w:t>EEC</w:t>
      </w:r>
      <w:r w:rsidRPr="00591249">
        <w:rPr>
          <w:rFonts w:asciiTheme="majorBidi" w:hAnsiTheme="majorBidi" w:cstheme="majorBidi"/>
          <w:sz w:val="24"/>
          <w:szCs w:val="24"/>
          <w:rtl/>
          <w:lang w:bidi="ar-OM"/>
        </w:rPr>
        <w:t>/548/67</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       التصنيف 2008/1272 </w:t>
      </w:r>
      <w:r w:rsidRPr="00591249">
        <w:rPr>
          <w:rFonts w:asciiTheme="majorBidi" w:hAnsiTheme="majorBidi" w:cstheme="majorBidi"/>
          <w:sz w:val="24"/>
          <w:szCs w:val="24"/>
          <w:lang w:bidi="ar-OM"/>
        </w:rPr>
        <w:t>(CLP)</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كلوريد الأمونيوم</w:t>
      </w:r>
    </w:p>
    <w:p w:rsidR="00F1166D" w:rsidRPr="00591249" w:rsidRDefault="00F1166D" w:rsidP="00F1166D">
      <w:pPr>
        <w:tabs>
          <w:tab w:val="left" w:pos="3333"/>
        </w:tabs>
        <w:bidi/>
        <w:rPr>
          <w:rFonts w:asciiTheme="majorBidi" w:hAnsiTheme="majorBidi" w:cstheme="majorBidi"/>
          <w:sz w:val="24"/>
          <w:szCs w:val="24"/>
          <w:lang w:bidi="ar-OM"/>
        </w:rPr>
      </w:pPr>
      <w:proofErr w:type="gramStart"/>
      <w:r w:rsidRPr="00591249">
        <w:rPr>
          <w:rFonts w:asciiTheme="majorBidi" w:hAnsiTheme="majorBidi" w:cstheme="majorBidi"/>
          <w:sz w:val="24"/>
          <w:szCs w:val="24"/>
          <w:lang w:bidi="ar-OM"/>
        </w:rPr>
        <w:t>CAS</w:t>
      </w:r>
      <w:r w:rsidRPr="00591249">
        <w:rPr>
          <w:rFonts w:asciiTheme="majorBidi" w:hAnsiTheme="majorBidi" w:cstheme="majorBidi"/>
          <w:sz w:val="24"/>
          <w:szCs w:val="24"/>
          <w:rtl/>
          <w:lang w:bidi="ar-OM"/>
        </w:rPr>
        <w:t>.</w:t>
      </w:r>
      <w:proofErr w:type="gramEnd"/>
      <w:r w:rsidRPr="00591249">
        <w:rPr>
          <w:rFonts w:asciiTheme="majorBidi" w:hAnsiTheme="majorBidi" w:cstheme="majorBidi"/>
          <w:sz w:val="24"/>
          <w:szCs w:val="24"/>
          <w:rtl/>
          <w:lang w:bidi="ar-OM"/>
        </w:rPr>
        <w:t xml:space="preserve">   9-02-12125    8.5-10    </w:t>
      </w:r>
      <w:proofErr w:type="spellStart"/>
      <w:r w:rsidRPr="00591249">
        <w:rPr>
          <w:rFonts w:asciiTheme="majorBidi" w:hAnsiTheme="majorBidi" w:cstheme="majorBidi"/>
          <w:sz w:val="24"/>
          <w:szCs w:val="24"/>
        </w:rPr>
        <w:t>Xn</w:t>
      </w:r>
      <w:proofErr w:type="spellEnd"/>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R22</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Xi</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R36</w:t>
      </w:r>
      <w:r w:rsidRPr="00591249">
        <w:rPr>
          <w:rFonts w:asciiTheme="majorBidi" w:hAnsiTheme="majorBidi" w:cstheme="majorBidi"/>
          <w:sz w:val="24"/>
          <w:szCs w:val="24"/>
          <w:rtl/>
        </w:rPr>
        <w:t xml:space="preserve">   سمية حادة 4 </w:t>
      </w:r>
      <w:r w:rsidRPr="00591249">
        <w:rPr>
          <w:rFonts w:asciiTheme="majorBidi" w:hAnsiTheme="majorBidi" w:cstheme="majorBidi"/>
          <w:sz w:val="24"/>
          <w:szCs w:val="24"/>
        </w:rPr>
        <w:t>H302</w:t>
      </w:r>
      <w:r w:rsidRPr="00591249">
        <w:rPr>
          <w:rFonts w:asciiTheme="majorBidi" w:hAnsiTheme="majorBidi" w:cstheme="majorBidi"/>
          <w:sz w:val="24"/>
          <w:szCs w:val="24"/>
          <w:rtl/>
        </w:rPr>
        <w:t>، مهيجة</w:t>
      </w:r>
      <w:r w:rsidRPr="00591249">
        <w:rPr>
          <w:rFonts w:asciiTheme="majorBidi" w:hAnsiTheme="majorBidi" w:cstheme="majorBidi"/>
          <w:sz w:val="24"/>
          <w:szCs w:val="24"/>
        </w:rPr>
        <w:t xml:space="preserve"> </w:t>
      </w:r>
      <w:r w:rsidRPr="00591249">
        <w:rPr>
          <w:rFonts w:asciiTheme="majorBidi" w:hAnsiTheme="majorBidi" w:cstheme="majorBidi"/>
          <w:sz w:val="24"/>
          <w:szCs w:val="24"/>
          <w:rtl/>
          <w:lang w:bidi="ar-OM"/>
        </w:rPr>
        <w:t xml:space="preserve"> للعين</w:t>
      </w:r>
      <w:r w:rsidRPr="00591249">
        <w:rPr>
          <w:rFonts w:asciiTheme="majorBidi" w:hAnsiTheme="majorBidi" w:cstheme="majorBidi"/>
          <w:sz w:val="24"/>
          <w:szCs w:val="24"/>
          <w:rtl/>
        </w:rPr>
        <w:t xml:space="preserve"> 2 </w:t>
      </w:r>
      <w:r w:rsidRPr="00591249">
        <w:rPr>
          <w:rFonts w:asciiTheme="majorBidi" w:hAnsiTheme="majorBidi" w:cstheme="majorBidi"/>
          <w:sz w:val="24"/>
          <w:szCs w:val="24"/>
        </w:rPr>
        <w:t>H319</w:t>
      </w:r>
      <w:r w:rsidRPr="00591249">
        <w:rPr>
          <w:rFonts w:asciiTheme="majorBidi" w:hAnsiTheme="majorBidi" w:cstheme="majorBidi"/>
          <w:sz w:val="24"/>
          <w:szCs w:val="24"/>
          <w:rtl/>
        </w:rPr>
        <w:t xml:space="preserve"> </w:t>
      </w:r>
    </w:p>
    <w:p w:rsidR="00F1166D" w:rsidRPr="00591249" w:rsidRDefault="00F1166D" w:rsidP="00F1166D">
      <w:pPr>
        <w:tabs>
          <w:tab w:val="left" w:pos="3333"/>
        </w:tabs>
        <w:bidi/>
        <w:rPr>
          <w:rFonts w:asciiTheme="majorBidi" w:hAnsiTheme="majorBidi" w:cstheme="majorBidi"/>
          <w:sz w:val="24"/>
          <w:szCs w:val="24"/>
          <w:rtl/>
          <w:lang w:bidi="ar-OM"/>
        </w:rPr>
      </w:pPr>
      <w:proofErr w:type="gramStart"/>
      <w:r w:rsidRPr="00591249">
        <w:rPr>
          <w:rFonts w:asciiTheme="majorBidi" w:hAnsiTheme="majorBidi" w:cstheme="majorBidi"/>
          <w:sz w:val="24"/>
          <w:szCs w:val="24"/>
          <w:lang w:bidi="ar-OM"/>
        </w:rPr>
        <w:t>EC.</w:t>
      </w:r>
      <w:proofErr w:type="gramEnd"/>
      <w:r w:rsidRPr="00591249">
        <w:rPr>
          <w:rFonts w:asciiTheme="majorBidi" w:hAnsiTheme="majorBidi" w:cstheme="majorBidi"/>
          <w:sz w:val="24"/>
          <w:szCs w:val="24"/>
          <w:rtl/>
          <w:lang w:bidi="ar-OM"/>
        </w:rPr>
        <w:t xml:space="preserve">  4-186-235</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فهرس 017-014-00-8 </w:t>
      </w:r>
    </w:p>
    <w:p w:rsidR="00F1166D" w:rsidRPr="00591249" w:rsidRDefault="00F1166D" w:rsidP="00F1166D">
      <w:pPr>
        <w:tabs>
          <w:tab w:val="left" w:pos="3333"/>
        </w:tabs>
        <w:bidi/>
        <w:rPr>
          <w:rFonts w:asciiTheme="majorBidi" w:hAnsiTheme="majorBidi" w:cstheme="majorBidi"/>
          <w:b/>
          <w:bCs/>
          <w:sz w:val="24"/>
          <w:szCs w:val="24"/>
          <w:rtl/>
          <w:lang w:bidi="ar-OM"/>
        </w:rPr>
      </w:pP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ملاحظة:  الحد الأعلى غيد مدرج في النطاق.</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الصياغة الكاملة للمجازفات </w:t>
      </w:r>
      <w:r w:rsidRPr="00591249">
        <w:rPr>
          <w:rFonts w:asciiTheme="majorBidi" w:hAnsiTheme="majorBidi" w:cstheme="majorBidi"/>
          <w:sz w:val="24"/>
          <w:szCs w:val="24"/>
          <w:lang w:bidi="ar-OM"/>
        </w:rPr>
        <w:t>(R)</w:t>
      </w:r>
      <w:r w:rsidRPr="00591249">
        <w:rPr>
          <w:rFonts w:asciiTheme="majorBidi" w:hAnsiTheme="majorBidi" w:cstheme="majorBidi"/>
          <w:sz w:val="24"/>
          <w:szCs w:val="24"/>
          <w:rtl/>
          <w:lang w:bidi="ar-OM"/>
        </w:rPr>
        <w:t xml:space="preserve"> و الخطر</w:t>
      </w:r>
      <w:r w:rsidRPr="00591249">
        <w:rPr>
          <w:rFonts w:asciiTheme="majorBidi" w:hAnsiTheme="majorBidi" w:cstheme="majorBidi"/>
          <w:sz w:val="24"/>
          <w:szCs w:val="24"/>
          <w:lang w:bidi="ar-OM"/>
        </w:rPr>
        <w:t xml:space="preserve"> (H) </w:t>
      </w:r>
      <w:r w:rsidRPr="00591249">
        <w:rPr>
          <w:rFonts w:asciiTheme="majorBidi" w:hAnsiTheme="majorBidi" w:cstheme="majorBidi"/>
          <w:sz w:val="24"/>
          <w:szCs w:val="24"/>
          <w:rtl/>
          <w:lang w:bidi="ar-OM"/>
        </w:rPr>
        <w:t xml:space="preserve"> مذكورة في القسم 16 من هذه الورقة.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T+</w:t>
      </w:r>
      <w:r w:rsidRPr="00591249">
        <w:rPr>
          <w:rFonts w:asciiTheme="majorBidi" w:hAnsiTheme="majorBidi" w:cstheme="majorBidi"/>
          <w:sz w:val="24"/>
          <w:szCs w:val="24"/>
          <w:rtl/>
          <w:lang w:bidi="ar-OM"/>
        </w:rPr>
        <w:t xml:space="preserve">= سامة جدا </w:t>
      </w:r>
      <w:r w:rsidRPr="00591249">
        <w:rPr>
          <w:rFonts w:asciiTheme="majorBidi" w:hAnsiTheme="majorBidi" w:cstheme="majorBidi"/>
          <w:sz w:val="24"/>
          <w:szCs w:val="24"/>
          <w:lang w:bidi="ar-OM"/>
        </w:rPr>
        <w:t>(T+</w:t>
      </w:r>
      <w:proofErr w:type="gramStart"/>
      <w:r w:rsidRPr="00591249">
        <w:rPr>
          <w:rFonts w:asciiTheme="majorBidi" w:hAnsiTheme="majorBidi" w:cstheme="majorBidi"/>
          <w:sz w:val="24"/>
          <w:szCs w:val="24"/>
          <w:lang w:bidi="ar-OM"/>
        </w:rPr>
        <w:t>)</w:t>
      </w:r>
      <w:r w:rsidRPr="00591249">
        <w:rPr>
          <w:rFonts w:asciiTheme="majorBidi" w:hAnsiTheme="majorBidi" w:cstheme="majorBidi"/>
          <w:sz w:val="24"/>
          <w:szCs w:val="24"/>
          <w:rtl/>
          <w:lang w:bidi="ar-OM"/>
        </w:rPr>
        <w:t>،</w:t>
      </w:r>
      <w:proofErr w:type="gramEnd"/>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T</w:t>
      </w:r>
      <w:r w:rsidRPr="00591249">
        <w:rPr>
          <w:rFonts w:asciiTheme="majorBidi" w:hAnsiTheme="majorBidi" w:cstheme="majorBidi"/>
          <w:sz w:val="24"/>
          <w:szCs w:val="24"/>
          <w:rtl/>
          <w:lang w:bidi="ar-OM"/>
        </w:rPr>
        <w:t xml:space="preserve">=سام </w:t>
      </w:r>
      <w:r w:rsidRPr="00591249">
        <w:rPr>
          <w:rFonts w:asciiTheme="majorBidi" w:hAnsiTheme="majorBidi" w:cstheme="majorBidi"/>
          <w:sz w:val="24"/>
          <w:szCs w:val="24"/>
          <w:lang w:bidi="ar-OM"/>
        </w:rPr>
        <w:t>(T)</w:t>
      </w:r>
      <w:r w:rsidRPr="00591249">
        <w:rPr>
          <w:rFonts w:asciiTheme="majorBidi" w:hAnsiTheme="majorBidi" w:cstheme="majorBidi"/>
          <w:sz w:val="24"/>
          <w:szCs w:val="24"/>
          <w:rtl/>
          <w:lang w:bidi="ar-OM"/>
        </w:rPr>
        <w:t xml:space="preserve">، </w:t>
      </w:r>
      <w:proofErr w:type="spellStart"/>
      <w:r w:rsidRPr="00591249">
        <w:rPr>
          <w:rFonts w:asciiTheme="majorBidi" w:hAnsiTheme="majorBidi" w:cstheme="majorBidi"/>
          <w:sz w:val="24"/>
          <w:szCs w:val="24"/>
          <w:lang w:bidi="ar-OM"/>
        </w:rPr>
        <w:t>Xn</w:t>
      </w:r>
      <w:proofErr w:type="spellEnd"/>
      <w:r w:rsidRPr="00591249">
        <w:rPr>
          <w:rFonts w:asciiTheme="majorBidi" w:hAnsiTheme="majorBidi" w:cstheme="majorBidi"/>
          <w:sz w:val="24"/>
          <w:szCs w:val="24"/>
          <w:rtl/>
          <w:lang w:bidi="ar-OM"/>
        </w:rPr>
        <w:t xml:space="preserve">=ضار </w:t>
      </w:r>
      <w:r w:rsidRPr="00591249">
        <w:rPr>
          <w:rFonts w:asciiTheme="majorBidi" w:hAnsiTheme="majorBidi" w:cstheme="majorBidi"/>
          <w:sz w:val="24"/>
          <w:szCs w:val="24"/>
          <w:lang w:bidi="ar-OM"/>
        </w:rPr>
        <w:t>(</w:t>
      </w:r>
      <w:proofErr w:type="spellStart"/>
      <w:r w:rsidRPr="00591249">
        <w:rPr>
          <w:rFonts w:asciiTheme="majorBidi" w:hAnsiTheme="majorBidi" w:cstheme="majorBidi"/>
          <w:sz w:val="24"/>
          <w:szCs w:val="24"/>
          <w:lang w:bidi="ar-OM"/>
        </w:rPr>
        <w:t>Xn</w:t>
      </w:r>
      <w:proofErr w:type="spellEnd"/>
      <w:r w:rsidRPr="00591249">
        <w:rPr>
          <w:rFonts w:asciiTheme="majorBidi" w:hAnsiTheme="majorBidi" w:cstheme="majorBidi"/>
          <w:sz w:val="24"/>
          <w:szCs w:val="24"/>
          <w:lang w:bidi="ar-OM"/>
        </w:rPr>
        <w:t>)</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C</w:t>
      </w:r>
      <w:r w:rsidRPr="00591249">
        <w:rPr>
          <w:rFonts w:asciiTheme="majorBidi" w:hAnsiTheme="majorBidi" w:cstheme="majorBidi"/>
          <w:sz w:val="24"/>
          <w:szCs w:val="24"/>
          <w:rtl/>
          <w:lang w:bidi="ar-OM"/>
        </w:rPr>
        <w:t xml:space="preserve">=يسبب تآكل </w:t>
      </w:r>
      <w:r w:rsidRPr="00591249">
        <w:rPr>
          <w:rFonts w:asciiTheme="majorBidi" w:hAnsiTheme="majorBidi" w:cstheme="majorBidi"/>
          <w:sz w:val="24"/>
          <w:szCs w:val="24"/>
          <w:lang w:bidi="ar-OM"/>
        </w:rPr>
        <w:t>(C)</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Xi</w:t>
      </w:r>
      <w:r w:rsidRPr="00591249">
        <w:rPr>
          <w:rFonts w:asciiTheme="majorBidi" w:hAnsiTheme="majorBidi" w:cstheme="majorBidi"/>
          <w:sz w:val="24"/>
          <w:szCs w:val="24"/>
          <w:rtl/>
          <w:lang w:bidi="ar-OM"/>
        </w:rPr>
        <w:t>= مهيج</w:t>
      </w:r>
      <w:r w:rsidRPr="00591249">
        <w:rPr>
          <w:rFonts w:asciiTheme="majorBidi" w:hAnsiTheme="majorBidi" w:cstheme="majorBidi"/>
          <w:sz w:val="24"/>
          <w:szCs w:val="24"/>
          <w:lang w:bidi="ar-OM"/>
        </w:rPr>
        <w:t xml:space="preserve"> (Xi) </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O</w:t>
      </w:r>
      <w:r w:rsidRPr="00591249">
        <w:rPr>
          <w:rFonts w:asciiTheme="majorBidi" w:hAnsiTheme="majorBidi" w:cstheme="majorBidi"/>
          <w:sz w:val="24"/>
          <w:szCs w:val="24"/>
          <w:rtl/>
          <w:lang w:bidi="ar-OM"/>
        </w:rPr>
        <w:t xml:space="preserve">=مؤكسد </w:t>
      </w:r>
      <w:r w:rsidRPr="00591249">
        <w:rPr>
          <w:rFonts w:asciiTheme="majorBidi" w:hAnsiTheme="majorBidi" w:cstheme="majorBidi"/>
          <w:sz w:val="24"/>
          <w:szCs w:val="24"/>
          <w:lang w:bidi="ar-OM"/>
        </w:rPr>
        <w:t>(O)</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E</w:t>
      </w:r>
      <w:r w:rsidRPr="00591249">
        <w:rPr>
          <w:rFonts w:asciiTheme="majorBidi" w:hAnsiTheme="majorBidi" w:cstheme="majorBidi"/>
          <w:sz w:val="24"/>
          <w:szCs w:val="24"/>
          <w:rtl/>
          <w:lang w:bidi="ar-OM"/>
        </w:rPr>
        <w:t>=مادة متفجرة</w:t>
      </w:r>
      <w:r w:rsidRPr="00591249">
        <w:rPr>
          <w:rFonts w:asciiTheme="majorBidi" w:hAnsiTheme="majorBidi" w:cstheme="majorBidi"/>
          <w:sz w:val="24"/>
          <w:szCs w:val="24"/>
          <w:lang w:bidi="ar-OM"/>
        </w:rPr>
        <w:t xml:space="preserve">(E) </w:t>
      </w:r>
      <w:r w:rsidRPr="00591249">
        <w:rPr>
          <w:rFonts w:asciiTheme="majorBidi" w:hAnsiTheme="majorBidi" w:cstheme="majorBidi"/>
          <w:sz w:val="24"/>
          <w:szCs w:val="24"/>
          <w:rtl/>
          <w:lang w:bidi="ar-OM"/>
        </w:rPr>
        <w:t xml:space="preserve">، قابل للاشتعال للغاية </w:t>
      </w:r>
      <w:r w:rsidRPr="00591249">
        <w:rPr>
          <w:rFonts w:asciiTheme="majorBidi" w:hAnsiTheme="majorBidi" w:cstheme="majorBidi"/>
          <w:sz w:val="24"/>
          <w:szCs w:val="24"/>
          <w:lang w:bidi="ar-OM"/>
        </w:rPr>
        <w:t xml:space="preserve">(F+) </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F</w:t>
      </w:r>
      <w:r w:rsidRPr="00591249">
        <w:rPr>
          <w:rFonts w:asciiTheme="majorBidi" w:hAnsiTheme="majorBidi" w:cstheme="majorBidi"/>
          <w:sz w:val="24"/>
          <w:szCs w:val="24"/>
          <w:rtl/>
          <w:lang w:bidi="ar-OM"/>
        </w:rPr>
        <w:t xml:space="preserve">= سريعة الاشتعال </w:t>
      </w:r>
      <w:r w:rsidRPr="00591249">
        <w:rPr>
          <w:rFonts w:asciiTheme="majorBidi" w:hAnsiTheme="majorBidi" w:cstheme="majorBidi"/>
          <w:sz w:val="24"/>
          <w:szCs w:val="24"/>
          <w:lang w:bidi="ar-OM"/>
        </w:rPr>
        <w:t>(F)</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N</w:t>
      </w:r>
      <w:r w:rsidRPr="00591249">
        <w:rPr>
          <w:rFonts w:asciiTheme="majorBidi" w:hAnsiTheme="majorBidi" w:cstheme="majorBidi"/>
          <w:sz w:val="24"/>
          <w:szCs w:val="24"/>
          <w:rtl/>
          <w:lang w:bidi="ar-OM"/>
        </w:rPr>
        <w:t xml:space="preserve">= خطرة على البيئة </w:t>
      </w:r>
      <w:r w:rsidRPr="00591249">
        <w:rPr>
          <w:rFonts w:asciiTheme="majorBidi" w:hAnsiTheme="majorBidi" w:cstheme="majorBidi"/>
          <w:sz w:val="24"/>
          <w:szCs w:val="24"/>
          <w:lang w:bidi="ar-OM"/>
        </w:rPr>
        <w:t>(N)</w:t>
      </w:r>
      <w:r w:rsidRPr="00591249">
        <w:rPr>
          <w:rFonts w:asciiTheme="majorBidi" w:hAnsiTheme="majorBidi" w:cstheme="majorBidi"/>
          <w:sz w:val="24"/>
          <w:szCs w:val="24"/>
          <w:rtl/>
          <w:lang w:bidi="ar-OM"/>
        </w:rPr>
        <w:t xml:space="preserve">. </w:t>
      </w:r>
    </w:p>
    <w:p w:rsidR="00F1166D" w:rsidRPr="00591249" w:rsidRDefault="00F1166D" w:rsidP="00F1166D">
      <w:pPr>
        <w:tabs>
          <w:tab w:val="left" w:pos="3333"/>
        </w:tabs>
        <w:bidi/>
        <w:rPr>
          <w:rFonts w:asciiTheme="majorBidi" w:hAnsiTheme="majorBidi" w:cstheme="majorBidi"/>
          <w:sz w:val="24"/>
          <w:szCs w:val="24"/>
          <w:rtl/>
          <w:lang w:bidi="ar-OM"/>
        </w:rPr>
      </w:pP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4. تدابير الإسعافات الأولية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4.1 وصف تدابير الإسعافات الأولية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العيون: قم بإزالة العدسات اللاصقة، إذا كان موجودا اغسل فورا مع الكثير من الماء لمدة 15 دقيقة على الأقل، مع فتح الجفون بالكامل. وإذا استمرت المشكلة، يجب الحصول على المشورة الطبية/الاهتمام.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الجلد: إزالة الملابس المتلوثة. غسل الجلد مع الكثير من الماء. إذا استمر التهيج، احصل على المشورة الطبية / الاهتمام. اغسل الملابس الملوثة قبل الاستخدام مرة أخرى.</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lastRenderedPageBreak/>
        <w:t>الاستنشاق: خذ المصاب إلى الهواء الطلق. في حالة وجود صعوبات في التنفس، الحصول على المشورة الطبية / الاهتمام فورا.</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الابتلاع: احصل على المشورة الطبية / الاهتمام. تسبب في التقيؤ فقط إذا أذن من قبل الطبيب. لا تعطي أي شيء عن طريق الفم لشخص فاقد الوعي، إلا إذا أذن به الطبيب.</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4.2 أهم الأعراض و الآثار، الحادة و المتأخرة.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للأعراض والآثار الناجمة عن المواد المحتوية، انظر للفصل 11.</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4.3. إشارة إلى أي عناية طبية فورية والمعاملة اللازمة لها</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5. تدابير مكافحة الحرائق</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5.1 وسائل الإطفاء</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معدات إطفاء مناسبة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 ينبغي ان تكون معدات الإطفاء من النوع التقليدي: ثاني أكسيد الكربون، رغوة، مسحوق و رذاذ الماء.</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معدات غير مناسبة للإطفاء</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شيء بالتحديد.</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5.2. الأخطار الخاصة الناجمة عن المادة أو الخلیط.</w:t>
      </w: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المخاطر الناجمة عن التعرض في حالة الحريق</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تتنفس نواتج الحرائق.</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5.3. نصيحة لرجال الاطفاء.</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معلومات عامة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استخدام كميات من الماء لتبريد الحاويات لمنع تحلل المنتج وتطوير المواد التي يحتمل أن تكون خطرة على الصحة. دائما البس كامل عتاد الوقاية من الحرائق. اجمع مياه الإطفاء لمنعه من التصرف في نظام الصرف الصحي. تخلص من المياه الملوثة المستخدمة للانقراض و بقايا النار وفقا للوائح المعمول بها.</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معدات واقية خاصة لرجال الإطفاء</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ملابس عادية لمكافحة الحرائق مثل </w:t>
      </w:r>
      <w:r w:rsidRPr="00591249">
        <w:rPr>
          <w:rFonts w:asciiTheme="majorBidi" w:hAnsiTheme="majorBidi" w:cstheme="majorBidi"/>
          <w:sz w:val="24"/>
          <w:szCs w:val="24"/>
          <w:lang w:bidi="ar-OM"/>
        </w:rPr>
        <w:t>(BS EN 469)</w:t>
      </w:r>
      <w:r w:rsidRPr="00591249">
        <w:rPr>
          <w:rFonts w:asciiTheme="majorBidi" w:hAnsiTheme="majorBidi" w:cstheme="majorBidi"/>
          <w:sz w:val="24"/>
          <w:szCs w:val="24"/>
          <w:rtl/>
          <w:lang w:bidi="ar-OM"/>
        </w:rPr>
        <w:t xml:space="preserve">، قفازات </w:t>
      </w:r>
      <w:r w:rsidRPr="00591249">
        <w:rPr>
          <w:rFonts w:asciiTheme="majorBidi" w:hAnsiTheme="majorBidi" w:cstheme="majorBidi"/>
          <w:sz w:val="24"/>
          <w:szCs w:val="24"/>
          <w:lang w:bidi="ar-OM"/>
        </w:rPr>
        <w:t>(BS EN 659)</w:t>
      </w:r>
      <w:r w:rsidRPr="00591249">
        <w:rPr>
          <w:rFonts w:asciiTheme="majorBidi" w:hAnsiTheme="majorBidi" w:cstheme="majorBidi"/>
          <w:sz w:val="24"/>
          <w:szCs w:val="24"/>
          <w:rtl/>
          <w:lang w:bidi="ar-OM"/>
        </w:rPr>
        <w:t xml:space="preserve"> و أحذية (بمواصفات </w:t>
      </w:r>
      <w:r w:rsidRPr="00591249">
        <w:rPr>
          <w:rFonts w:asciiTheme="majorBidi" w:hAnsiTheme="majorBidi" w:cstheme="majorBidi"/>
          <w:sz w:val="24"/>
          <w:szCs w:val="24"/>
          <w:lang w:bidi="ar-OM"/>
        </w:rPr>
        <w:t>HO A29</w:t>
      </w:r>
      <w:r w:rsidRPr="00591249">
        <w:rPr>
          <w:rFonts w:asciiTheme="majorBidi" w:hAnsiTheme="majorBidi" w:cstheme="majorBidi"/>
          <w:sz w:val="24"/>
          <w:szCs w:val="24"/>
          <w:rtl/>
          <w:lang w:bidi="ar-OM"/>
        </w:rPr>
        <w:t xml:space="preserve"> و </w:t>
      </w:r>
      <w:r w:rsidRPr="00591249">
        <w:rPr>
          <w:rFonts w:asciiTheme="majorBidi" w:hAnsiTheme="majorBidi" w:cstheme="majorBidi"/>
          <w:sz w:val="24"/>
          <w:szCs w:val="24"/>
          <w:lang w:bidi="ar-OM"/>
        </w:rPr>
        <w:t>A30</w:t>
      </w:r>
      <w:r w:rsidRPr="00591249">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591249">
        <w:rPr>
          <w:rFonts w:asciiTheme="majorBidi" w:hAnsiTheme="majorBidi" w:cstheme="majorBidi"/>
          <w:sz w:val="24"/>
          <w:szCs w:val="24"/>
          <w:lang w:bidi="ar-OM"/>
        </w:rPr>
        <w:t>(BS EN 137)</w:t>
      </w:r>
      <w:r w:rsidRPr="00591249">
        <w:rPr>
          <w:rFonts w:asciiTheme="majorBidi" w:hAnsiTheme="majorBidi" w:cstheme="majorBidi"/>
          <w:sz w:val="24"/>
          <w:szCs w:val="24"/>
          <w:rtl/>
          <w:lang w:bidi="ar-OM"/>
        </w:rPr>
        <w:t>.</w:t>
      </w:r>
    </w:p>
    <w:p w:rsidR="00F1166D" w:rsidRPr="00591249" w:rsidRDefault="00F1166D" w:rsidP="00F1166D">
      <w:pPr>
        <w:tabs>
          <w:tab w:val="left" w:pos="3333"/>
        </w:tabs>
        <w:bidi/>
        <w:rPr>
          <w:rFonts w:asciiTheme="majorBidi" w:hAnsiTheme="majorBidi" w:cstheme="majorBidi"/>
          <w:b/>
          <w:bCs/>
          <w:sz w:val="24"/>
          <w:szCs w:val="24"/>
          <w:lang w:bidi="ar-OM"/>
        </w:rPr>
      </w:pPr>
      <w:r w:rsidRPr="00591249">
        <w:rPr>
          <w:rFonts w:asciiTheme="majorBidi" w:hAnsiTheme="majorBidi" w:cstheme="majorBidi"/>
          <w:b/>
          <w:bCs/>
          <w:sz w:val="24"/>
          <w:szCs w:val="24"/>
          <w:highlight w:val="cyan"/>
          <w:rtl/>
          <w:lang w:bidi="ar-OM"/>
        </w:rPr>
        <w:t>القسم 6. تدابير مواجهة التسرب العارض.</w:t>
      </w:r>
    </w:p>
    <w:p w:rsidR="00F1166D" w:rsidRPr="00591249" w:rsidRDefault="00F1166D" w:rsidP="00F1166D">
      <w:pPr>
        <w:tabs>
          <w:tab w:val="left" w:pos="3333"/>
        </w:tabs>
        <w:bidi/>
        <w:rPr>
          <w:rFonts w:asciiTheme="majorBidi" w:hAnsiTheme="majorBidi" w:cstheme="majorBidi"/>
          <w:b/>
          <w:bCs/>
          <w:sz w:val="24"/>
          <w:szCs w:val="24"/>
          <w:lang w:bidi="ar-OM"/>
        </w:rPr>
      </w:pPr>
      <w:r w:rsidRPr="00591249">
        <w:rPr>
          <w:rFonts w:asciiTheme="majorBidi" w:hAnsiTheme="majorBidi" w:cstheme="majorBidi"/>
          <w:b/>
          <w:bCs/>
          <w:sz w:val="24"/>
          <w:szCs w:val="24"/>
          <w:rtl/>
          <w:lang w:bidi="ar-OM"/>
        </w:rPr>
        <w:t>6.1. الاحتیاطات الشخصیة، معدات الوقایة وإجراءات الطوارئ.</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امنع التسرب إذا لم يكن هناك خطر.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lastRenderedPageBreak/>
        <w:t>ارتد معدات واقية مناسبة (بما في ذلك معدات الوقاية الشخصية المشار إليها في القسم 8 من ورقة بيانات السلامة) لمنع أي تلوث في الجلد والعينين والملابس الشخصية. وتنطبق هذه المؤشرات على كل من موظفي المعالجة والمهتمين بإجراءات الطوارئ.</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6.2. الاحتياطات البيئية.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6.3. طرق ومواد الاحتواء والتنظيف.</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اجمع المنتج المسرب في حاوية مناسبة. قيم توافق الحاوية التي سيتم استخدامها، عن طريق فحص القسم 10. امتصاص الباقي مع مادة ماصة خاملة.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تأكد من بث موقع التسرب بشكل جيد. التحقق من عدم توافق مواد الحاوية في القسم 7. يجب التخلص من المواد الملوثة وفقا للأحكام الواردة في النقطة 13.</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6.4. الرجوع إلى الأقسام الأخرى.</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وتعطى أي معلومات عن الحماية الشخصية والتخلص منها في أقسام 8 و 13.</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7. المناولة والتخزين.</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7.1. الاحتياطات للتعامل الآمن.</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قبل التعامل مع المنتج، استشر جميع الأقسام الأخرى من مواد ورقة بيانات السلامة هذه. تجنب تسرب المنتج إلى البيئة. لا تأكل، تشرب أو تدخن أثناء الاستخدام. يجب إزالة أي ملابس ملوثة ومعدات الوقاية الشخصية قبل الدخول إلى الأماكن التي يأكل فيها الناس.</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7.2. شروط التخزين الآمن، بما في ذلك أي عدم توافق.</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احتفظ بالمنتج في الحاوية الأصلية. يتم تخزين الحاويات المختومة، في مكان جيد التهوية، بعيدا عن أشعة الشمس المباشرة. يجب إبقاء الحاويات بعيدا عن أي مواد غير متوافقة، انظر للقسم 10 للحصول على التفاصيل.</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7.3. الاستخدام النهائي المحدد</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8. ضوابط التعرض/الحماية الشخصية.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8.1. التحكم بالمعلمات</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المراجع التنظيمية:</w:t>
      </w:r>
      <w:r w:rsidRPr="00591249">
        <w:rPr>
          <w:rFonts w:asciiTheme="majorBidi" w:hAnsiTheme="majorBidi" w:cstheme="majorBidi"/>
          <w:sz w:val="24"/>
          <w:szCs w:val="24"/>
          <w:lang w:bidi="ar-OM"/>
        </w:rPr>
        <w:t xml:space="preserve">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المملكة المتحدة: </w:t>
      </w:r>
      <w:r w:rsidRPr="00591249">
        <w:rPr>
          <w:rFonts w:asciiTheme="majorBidi" w:hAnsiTheme="majorBidi" w:cstheme="majorBidi"/>
          <w:sz w:val="24"/>
          <w:szCs w:val="24"/>
          <w:lang w:bidi="ar-OM"/>
        </w:rPr>
        <w:t>EH40 / 2005</w:t>
      </w:r>
      <w:r w:rsidRPr="00591249">
        <w:rPr>
          <w:rFonts w:asciiTheme="majorBidi" w:hAnsiTheme="majorBidi" w:cstheme="majorBidi"/>
          <w:sz w:val="24"/>
          <w:szCs w:val="24"/>
          <w:rtl/>
          <w:lang w:bidi="ar-OM"/>
        </w:rPr>
        <w:t xml:space="preserve"> حدود التعرض في مكان العمل. يحتوي على قائمة حدود التعرض في مكان العمل لاستخدامها مع لوائح مراقبة المواد الخطرة على الصحة (بصيغتها المعدلة).</w:t>
      </w: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جمهورية ايرلندا: رمز اللائحة التنفيذية لعامل الممارسات الكيميائية لعام 2011.</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حدود التعرض المهني الأوروبي: التوجيه 2009/161 / الإتحاد الأوربي؛ التوجيه 2006/15 / المفوضية الاوروبية؛ التوجيه 2004/37 / المفوضية الاوروبية؛ التوجيه 2000/39 / المفوضية الاوروبية.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lastRenderedPageBreak/>
        <w:t>TLV-ACGIH</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ACGIH 2012</w:t>
      </w:r>
    </w:p>
    <w:tbl>
      <w:tblPr>
        <w:tblStyle w:val="TableGrid"/>
        <w:bidiVisual/>
        <w:tblW w:w="0" w:type="auto"/>
        <w:tblLook w:val="04A0"/>
      </w:tblPr>
      <w:tblGrid>
        <w:gridCol w:w="1540"/>
        <w:gridCol w:w="1540"/>
        <w:gridCol w:w="1540"/>
        <w:gridCol w:w="1540"/>
        <w:gridCol w:w="1541"/>
        <w:gridCol w:w="1541"/>
      </w:tblGrid>
      <w:tr w:rsidR="00F1166D" w:rsidRPr="00591249" w:rsidTr="00B46151">
        <w:tc>
          <w:tcPr>
            <w:tcW w:w="9242" w:type="dxa"/>
            <w:gridSpan w:val="6"/>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b/>
                <w:bCs/>
                <w:sz w:val="24"/>
                <w:szCs w:val="24"/>
                <w:highlight w:val="cyan"/>
                <w:lang w:bidi="ar-OM"/>
              </w:rPr>
            </w:pPr>
            <w:r w:rsidRPr="00591249">
              <w:rPr>
                <w:rFonts w:asciiTheme="majorBidi" w:hAnsiTheme="majorBidi" w:cstheme="majorBidi"/>
                <w:b/>
                <w:bCs/>
                <w:sz w:val="24"/>
                <w:szCs w:val="24"/>
                <w:highlight w:val="cyan"/>
                <w:rtl/>
                <w:lang w:bidi="ar-OM"/>
              </w:rPr>
              <w:t>كلوريد الأمونيوم</w:t>
            </w:r>
          </w:p>
        </w:tc>
      </w:tr>
      <w:tr w:rsidR="00F1166D" w:rsidRPr="00591249" w:rsidTr="00B46151">
        <w:tc>
          <w:tcPr>
            <w:tcW w:w="9242" w:type="dxa"/>
            <w:gridSpan w:val="6"/>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b/>
                <w:bCs/>
                <w:sz w:val="24"/>
                <w:szCs w:val="24"/>
                <w:lang w:bidi="ar-OM"/>
              </w:rPr>
            </w:pPr>
            <w:r w:rsidRPr="00591249">
              <w:rPr>
                <w:rFonts w:asciiTheme="majorBidi" w:hAnsiTheme="majorBidi" w:cstheme="majorBidi"/>
                <w:b/>
                <w:bCs/>
                <w:sz w:val="24"/>
                <w:szCs w:val="24"/>
                <w:rtl/>
                <w:lang w:bidi="ar-OM"/>
              </w:rPr>
              <w:t>قيمة حد العتبة</w:t>
            </w:r>
          </w:p>
        </w:tc>
      </w:tr>
      <w:tr w:rsidR="00F1166D" w:rsidRPr="00591249" w:rsidTr="00B46151">
        <w:tc>
          <w:tcPr>
            <w:tcW w:w="3080" w:type="dxa"/>
            <w:gridSpan w:val="2"/>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STEL</w:t>
            </w:r>
            <w:r w:rsidRPr="00591249">
              <w:rPr>
                <w:rFonts w:asciiTheme="majorBidi" w:hAnsiTheme="majorBidi" w:cstheme="majorBidi"/>
                <w:sz w:val="24"/>
                <w:szCs w:val="24"/>
                <w:rtl/>
              </w:rPr>
              <w:t>/ 15 دقيقة</w:t>
            </w:r>
          </w:p>
        </w:tc>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TWA</w:t>
            </w:r>
            <w:r w:rsidRPr="00591249">
              <w:rPr>
                <w:rFonts w:asciiTheme="majorBidi" w:hAnsiTheme="majorBidi" w:cstheme="majorBidi"/>
                <w:sz w:val="24"/>
                <w:szCs w:val="24"/>
                <w:rtl/>
              </w:rPr>
              <w:t xml:space="preserve">/ 8 ساعات </w:t>
            </w:r>
          </w:p>
        </w:tc>
        <w:tc>
          <w:tcPr>
            <w:tcW w:w="1541"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البلد</w:t>
            </w:r>
          </w:p>
        </w:tc>
        <w:tc>
          <w:tcPr>
            <w:tcW w:w="1541"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النوع</w:t>
            </w:r>
          </w:p>
        </w:tc>
      </w:tr>
      <w:tr w:rsidR="00F1166D" w:rsidRPr="00591249" w:rsidTr="00B46151">
        <w:tc>
          <w:tcPr>
            <w:tcW w:w="1540"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proofErr w:type="spellStart"/>
            <w:r w:rsidRPr="00591249">
              <w:rPr>
                <w:rFonts w:asciiTheme="majorBidi" w:hAnsiTheme="majorBidi" w:cstheme="majorBidi"/>
                <w:sz w:val="24"/>
                <w:szCs w:val="24"/>
                <w:lang w:bidi="ar-OM"/>
              </w:rPr>
              <w:t>Ppm</w:t>
            </w:r>
            <w:proofErr w:type="spellEnd"/>
          </w:p>
        </w:tc>
        <w:tc>
          <w:tcPr>
            <w:tcW w:w="1540"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mg/m3</w:t>
            </w:r>
          </w:p>
        </w:tc>
        <w:tc>
          <w:tcPr>
            <w:tcW w:w="1540"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proofErr w:type="spellStart"/>
            <w:r w:rsidRPr="00591249">
              <w:rPr>
                <w:rFonts w:asciiTheme="majorBidi" w:hAnsiTheme="majorBidi" w:cstheme="majorBidi"/>
                <w:sz w:val="24"/>
                <w:szCs w:val="24"/>
                <w:lang w:bidi="ar-OM"/>
              </w:rPr>
              <w:t>ppm</w:t>
            </w:r>
            <w:proofErr w:type="spellEnd"/>
          </w:p>
        </w:tc>
        <w:tc>
          <w:tcPr>
            <w:tcW w:w="1540"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mg/m3</w:t>
            </w:r>
          </w:p>
        </w:tc>
        <w:tc>
          <w:tcPr>
            <w:tcW w:w="1541"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1"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r>
      <w:tr w:rsidR="00F1166D" w:rsidRPr="00591249" w:rsidTr="00B46151">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p>
        </w:tc>
        <w:tc>
          <w:tcPr>
            <w:tcW w:w="1541"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المملكة المتحدة</w:t>
            </w:r>
          </w:p>
        </w:tc>
        <w:tc>
          <w:tcPr>
            <w:tcW w:w="1541"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WEL</w:t>
            </w:r>
          </w:p>
        </w:tc>
      </w:tr>
      <w:tr w:rsidR="00F1166D" w:rsidRPr="00591249" w:rsidTr="00B46151">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p>
        </w:tc>
        <w:tc>
          <w:tcPr>
            <w:tcW w:w="1541"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ايرلندا</w:t>
            </w:r>
          </w:p>
        </w:tc>
        <w:tc>
          <w:tcPr>
            <w:tcW w:w="1541"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Pr>
              <w:t>OEL</w:t>
            </w:r>
          </w:p>
        </w:tc>
      </w:tr>
      <w:tr w:rsidR="00F1166D" w:rsidRPr="00591249" w:rsidTr="00B46151">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tcPr>
          <w:p w:rsidR="00F1166D" w:rsidRPr="00591249" w:rsidRDefault="00F1166D" w:rsidP="00B46151">
            <w:pPr>
              <w:tabs>
                <w:tab w:val="left" w:pos="3333"/>
              </w:tabs>
              <w:bidi/>
              <w:rPr>
                <w:rFonts w:asciiTheme="majorBidi" w:hAnsiTheme="majorBidi" w:cstheme="majorBidi"/>
                <w:sz w:val="24"/>
                <w:szCs w:val="24"/>
                <w:lang w:bidi="ar-OM"/>
              </w:rPr>
            </w:pPr>
          </w:p>
        </w:tc>
        <w:tc>
          <w:tcPr>
            <w:tcW w:w="1540"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lang w:bidi="ar-OM"/>
              </w:rPr>
            </w:pPr>
          </w:p>
        </w:tc>
        <w:tc>
          <w:tcPr>
            <w:tcW w:w="1541"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rtl/>
                <w:lang w:bidi="ar-OM"/>
              </w:rPr>
            </w:pPr>
          </w:p>
        </w:tc>
        <w:tc>
          <w:tcPr>
            <w:tcW w:w="1541" w:type="dxa"/>
            <w:tcBorders>
              <w:top w:val="single" w:sz="4" w:space="0" w:color="auto"/>
              <w:left w:val="single" w:sz="4" w:space="0" w:color="auto"/>
              <w:bottom w:val="single" w:sz="4" w:space="0" w:color="auto"/>
              <w:right w:val="single" w:sz="4" w:space="0" w:color="auto"/>
            </w:tcBorders>
            <w:hideMark/>
          </w:tcPr>
          <w:p w:rsidR="00F1166D" w:rsidRPr="00591249" w:rsidRDefault="00F1166D" w:rsidP="00B46151">
            <w:pPr>
              <w:tabs>
                <w:tab w:val="left" w:pos="3333"/>
              </w:tabs>
              <w:bidi/>
              <w:rPr>
                <w:rFonts w:asciiTheme="majorBidi" w:hAnsiTheme="majorBidi" w:cstheme="majorBidi"/>
                <w:sz w:val="24"/>
                <w:szCs w:val="24"/>
              </w:rPr>
            </w:pPr>
            <w:r w:rsidRPr="00591249">
              <w:rPr>
                <w:rFonts w:asciiTheme="majorBidi" w:hAnsiTheme="majorBidi" w:cstheme="majorBidi"/>
                <w:sz w:val="24"/>
                <w:szCs w:val="24"/>
              </w:rPr>
              <w:t>TLV-ACGIH</w:t>
            </w:r>
          </w:p>
        </w:tc>
      </w:tr>
    </w:tbl>
    <w:p w:rsidR="00F1166D" w:rsidRPr="00591249" w:rsidRDefault="00F1166D" w:rsidP="00F1166D">
      <w:pPr>
        <w:tabs>
          <w:tab w:val="left" w:pos="3333"/>
        </w:tabs>
        <w:bidi/>
        <w:rPr>
          <w:rFonts w:asciiTheme="majorBidi" w:hAnsiTheme="majorBidi" w:cstheme="majorBidi"/>
          <w:sz w:val="24"/>
          <w:szCs w:val="24"/>
          <w:rtl/>
          <w:lang w:bidi="ar-OM"/>
        </w:rPr>
      </w:pP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عنوان تفسيري:</w:t>
      </w: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w:t>
      </w:r>
      <w:r w:rsidRPr="00591249">
        <w:rPr>
          <w:rFonts w:asciiTheme="majorBidi" w:hAnsiTheme="majorBidi" w:cstheme="majorBidi"/>
          <w:sz w:val="24"/>
          <w:szCs w:val="24"/>
          <w:lang w:bidi="ar-OM"/>
        </w:rPr>
        <w:t>C</w:t>
      </w:r>
      <w:r w:rsidRPr="00591249">
        <w:rPr>
          <w:rFonts w:asciiTheme="majorBidi" w:hAnsiTheme="majorBidi" w:cstheme="majorBidi"/>
          <w:sz w:val="24"/>
          <w:szCs w:val="24"/>
          <w:rtl/>
          <w:lang w:bidi="ar-OM"/>
        </w:rPr>
        <w:t>) = السقف؛</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 </w:t>
      </w:r>
      <w:r w:rsidRPr="00591249">
        <w:rPr>
          <w:rFonts w:asciiTheme="majorBidi" w:hAnsiTheme="majorBidi" w:cstheme="majorBidi"/>
          <w:sz w:val="24"/>
          <w:szCs w:val="24"/>
          <w:lang w:bidi="ar-OM"/>
        </w:rPr>
        <w:t>INHAL</w:t>
      </w:r>
      <w:r w:rsidRPr="00591249">
        <w:rPr>
          <w:rFonts w:asciiTheme="majorBidi" w:hAnsiTheme="majorBidi" w:cstheme="majorBidi"/>
          <w:sz w:val="24"/>
          <w:szCs w:val="24"/>
          <w:rtl/>
          <w:lang w:bidi="ar-OM"/>
        </w:rPr>
        <w:t xml:space="preserve"> = جزء قابل للاستنشاق. ؛ </w:t>
      </w:r>
      <w:r w:rsidRPr="00591249">
        <w:rPr>
          <w:rFonts w:asciiTheme="majorBidi" w:hAnsiTheme="majorBidi" w:cstheme="majorBidi"/>
          <w:sz w:val="24"/>
          <w:szCs w:val="24"/>
          <w:lang w:bidi="ar-OM"/>
        </w:rPr>
        <w:t>RESP</w:t>
      </w:r>
      <w:r w:rsidRPr="00591249">
        <w:rPr>
          <w:rFonts w:asciiTheme="majorBidi" w:hAnsiTheme="majorBidi" w:cstheme="majorBidi"/>
          <w:sz w:val="24"/>
          <w:szCs w:val="24"/>
          <w:rtl/>
          <w:lang w:bidi="ar-OM"/>
        </w:rPr>
        <w:t xml:space="preserve"> = جزء قابل للاسترداد؛ </w:t>
      </w:r>
      <w:r w:rsidRPr="00591249">
        <w:rPr>
          <w:rFonts w:asciiTheme="majorBidi" w:hAnsiTheme="majorBidi" w:cstheme="majorBidi"/>
          <w:sz w:val="24"/>
          <w:szCs w:val="24"/>
          <w:lang w:bidi="ar-OM"/>
        </w:rPr>
        <w:t>THORA</w:t>
      </w:r>
      <w:r w:rsidRPr="00591249">
        <w:rPr>
          <w:rFonts w:asciiTheme="majorBidi" w:hAnsiTheme="majorBidi" w:cstheme="majorBidi"/>
          <w:sz w:val="24"/>
          <w:szCs w:val="24"/>
          <w:rtl/>
          <w:lang w:bidi="ar-OM"/>
        </w:rPr>
        <w:t xml:space="preserve"> = الجزء الصدري.</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8.2. ضوابط التعرض</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وبما أن استخدام المعدات التقنية الكافية يجب أن تحظى دائما بالأولوية على معدات الحماية الشخصية، تأكد من أن مكان العمل يتم بثه من خلال التطلع المحلي الفعال.</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 حماية اليدين</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حماية اليدين مع الفئة 1 (التوجيه المرجعي 89/686 / </w:t>
      </w:r>
      <w:r w:rsidRPr="00591249">
        <w:rPr>
          <w:rFonts w:asciiTheme="majorBidi" w:hAnsiTheme="majorBidi" w:cstheme="majorBidi"/>
          <w:sz w:val="24"/>
          <w:szCs w:val="24"/>
          <w:lang w:bidi="ar-OM"/>
        </w:rPr>
        <w:t>EEC</w:t>
      </w:r>
      <w:r w:rsidRPr="00591249">
        <w:rPr>
          <w:rFonts w:asciiTheme="majorBidi" w:hAnsiTheme="majorBidi" w:cstheme="majorBidi"/>
          <w:sz w:val="24"/>
          <w:szCs w:val="24"/>
          <w:rtl/>
          <w:lang w:bidi="ar-OM"/>
        </w:rPr>
        <w:t xml:space="preserve"> و </w:t>
      </w:r>
      <w:r w:rsidRPr="00591249">
        <w:rPr>
          <w:rFonts w:asciiTheme="majorBidi" w:hAnsiTheme="majorBidi" w:cstheme="majorBidi"/>
          <w:sz w:val="24"/>
          <w:szCs w:val="24"/>
          <w:lang w:bidi="ar-OM"/>
        </w:rPr>
        <w:t>EN</w:t>
      </w:r>
      <w:r w:rsidRPr="00591249">
        <w:rPr>
          <w:rFonts w:asciiTheme="majorBidi" w:hAnsiTheme="majorBidi" w:cstheme="majorBidi"/>
          <w:sz w:val="24"/>
          <w:szCs w:val="24"/>
          <w:rtl/>
          <w:lang w:bidi="ar-OM"/>
        </w:rPr>
        <w:t xml:space="preserve"> 374 الاساسي) قفازات العمل، مثل تلك في اللاتكس، </w:t>
      </w:r>
      <w:r w:rsidRPr="00591249">
        <w:rPr>
          <w:rFonts w:asciiTheme="majorBidi" w:hAnsiTheme="majorBidi" w:cstheme="majorBidi"/>
          <w:sz w:val="24"/>
          <w:szCs w:val="24"/>
          <w:lang w:bidi="ar-OM"/>
        </w:rPr>
        <w:t>PVC</w:t>
      </w:r>
      <w:r w:rsidRPr="00591249">
        <w:rPr>
          <w:rFonts w:asciiTheme="majorBidi" w:hAnsiTheme="majorBidi" w:cstheme="majorBidi"/>
          <w:sz w:val="24"/>
          <w:szCs w:val="24"/>
          <w:rtl/>
          <w:lang w:bidi="ar-OM"/>
        </w:rPr>
        <w:t xml:space="preserve"> أو ما يعادلها. ينبغي مراعاة ما يلي عند اختيار مواد قفازات العمل: التدهور، أوقات الكسر والنفاذية. وينبغي التحقق من مقاومة قفازات العمل للاستعدادات قبل الاستخدام، فأنه من الممكن ان تكون غير متوقعة. ويعتمد حد القفازات على مدة التعرض.</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حماية البشرة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ارتداء وزرة مهنية بأكمام طويلة و أحذية السلامة للفئة 1 (المرجع الاساسي 89/686 / </w:t>
      </w:r>
      <w:r w:rsidRPr="00591249">
        <w:rPr>
          <w:rFonts w:asciiTheme="majorBidi" w:hAnsiTheme="majorBidi" w:cstheme="majorBidi"/>
          <w:sz w:val="24"/>
          <w:szCs w:val="24"/>
          <w:lang w:bidi="ar-OM"/>
        </w:rPr>
        <w:t>CEE</w:t>
      </w:r>
      <w:r w:rsidRPr="00591249">
        <w:rPr>
          <w:rFonts w:asciiTheme="majorBidi" w:hAnsiTheme="majorBidi" w:cstheme="majorBidi"/>
          <w:sz w:val="24"/>
          <w:szCs w:val="24"/>
          <w:rtl/>
          <w:lang w:bidi="ar-OM"/>
        </w:rPr>
        <w:t xml:space="preserve"> والمعيار </w:t>
      </w:r>
      <w:r w:rsidRPr="00591249">
        <w:rPr>
          <w:rFonts w:asciiTheme="majorBidi" w:hAnsiTheme="majorBidi" w:cstheme="majorBidi"/>
          <w:sz w:val="24"/>
          <w:szCs w:val="24"/>
          <w:lang w:bidi="ar-OM"/>
        </w:rPr>
        <w:t>EN</w:t>
      </w:r>
      <w:r w:rsidRPr="00591249">
        <w:rPr>
          <w:rFonts w:asciiTheme="majorBidi" w:hAnsiTheme="majorBidi" w:cstheme="majorBidi"/>
          <w:sz w:val="24"/>
          <w:szCs w:val="24"/>
          <w:rtl/>
          <w:lang w:bidi="ar-OM"/>
        </w:rPr>
        <w:t xml:space="preserve"> 344). غسل الجسم بالماء والصابون بعد إزالة الوزرة.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حماية الجهاز التنفسي</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إذا كانت قيمة العتبة (إن وجدت) لواحدة أو أكثر من المواد الموجودة في التحضير للتعرض اليومي في مكان العمل أو تجاوزت الجزء الذي تم انشائه من قبل خدمات الوقاية و الحماية للشركة، يوجب ارتداء قناع مع مرشح ب أو عالمي، الطبقة (1، 2 أو 3) منها يجب أن يتم اختيارها وفقا للحد من التركيز في الاستخدام (المرجع المعيار إن 141).</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استخدام معدات حماية الجهاز التنفسي، مثل الأقنعة المذكورة أعلاه، هو ضروري للحد من تعرض العمال في غياب التدابير التقنية. وعلى أية حال، فإن الحماية التي توفرها الأقنعة محدودة.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إذا كانت المادة المعنية عديمة الرائحة أو عتبة حاسة الشم أعلى من حد التعرض النسبي، و في حالة الطوارئ، أو عندما تكون مستويات التعرض غير معروفة</w:t>
      </w:r>
      <w:r w:rsidRPr="00591249">
        <w:rPr>
          <w:rFonts w:asciiTheme="majorBidi" w:hAnsiTheme="majorBidi" w:cstheme="majorBidi"/>
          <w:sz w:val="24"/>
          <w:szCs w:val="24"/>
          <w:rtl/>
        </w:rPr>
        <w:t xml:space="preserve"> أو تركيز الأكسجين في مكان العمل أقل من 17٪، يجب ارتداء جهاز التنفس الهوائي (المرجع الاساسي </w:t>
      </w:r>
      <w:r w:rsidRPr="00591249">
        <w:rPr>
          <w:rFonts w:asciiTheme="majorBidi" w:hAnsiTheme="majorBidi" w:cstheme="majorBidi"/>
          <w:sz w:val="24"/>
          <w:szCs w:val="24"/>
        </w:rPr>
        <w:t>EN</w:t>
      </w:r>
      <w:r w:rsidRPr="00591249">
        <w:rPr>
          <w:rFonts w:asciiTheme="majorBidi" w:hAnsiTheme="majorBidi" w:cstheme="majorBidi"/>
          <w:sz w:val="24"/>
          <w:szCs w:val="24"/>
          <w:rtl/>
        </w:rPr>
        <w:t xml:space="preserve"> 137)</w:t>
      </w:r>
      <w:r w:rsidRPr="00591249">
        <w:rPr>
          <w:rFonts w:asciiTheme="majorBidi" w:hAnsiTheme="majorBidi" w:cstheme="majorBidi"/>
          <w:sz w:val="24"/>
          <w:szCs w:val="24"/>
        </w:rPr>
        <w:t xml:space="preserve"> </w:t>
      </w:r>
      <w:r w:rsidRPr="00591249">
        <w:rPr>
          <w:rFonts w:asciiTheme="majorBidi" w:hAnsiTheme="majorBidi" w:cstheme="majorBidi"/>
          <w:sz w:val="24"/>
          <w:szCs w:val="24"/>
          <w:rtl/>
        </w:rPr>
        <w:t xml:space="preserve"> أو جهاز الخطوم لتنفس الهواء النقي للاسخدام مع قناع الوجه الكامل، النصفي أو جهاز الفم (المرجع الاساسي </w:t>
      </w:r>
      <w:r w:rsidRPr="00591249">
        <w:rPr>
          <w:rFonts w:asciiTheme="majorBidi" w:hAnsiTheme="majorBidi" w:cstheme="majorBidi"/>
          <w:sz w:val="24"/>
          <w:szCs w:val="24"/>
        </w:rPr>
        <w:t>EN</w:t>
      </w:r>
      <w:r w:rsidRPr="00591249">
        <w:rPr>
          <w:rFonts w:asciiTheme="majorBidi" w:hAnsiTheme="majorBidi" w:cstheme="majorBidi"/>
          <w:sz w:val="24"/>
          <w:szCs w:val="24"/>
          <w:lang w:bidi="ar-OM"/>
        </w:rPr>
        <w:t xml:space="preserve"> 138</w:t>
      </w:r>
      <w:r w:rsidRPr="00591249">
        <w:rPr>
          <w:rFonts w:asciiTheme="majorBidi" w:hAnsiTheme="majorBidi" w:cstheme="majorBidi"/>
          <w:sz w:val="24"/>
          <w:szCs w:val="24"/>
          <w:rtl/>
          <w:lang w:bidi="ar-OM"/>
        </w:rPr>
        <w:t xml:space="preserve">).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حماية العين</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ارتداء غطاء واقي أو قناع واقي مع نظارات واقية محكمة الإغلاق (المرجع الاساسي 166</w:t>
      </w:r>
      <w:r w:rsidRPr="00591249">
        <w:rPr>
          <w:rFonts w:asciiTheme="majorBidi" w:hAnsiTheme="majorBidi" w:cstheme="majorBidi"/>
          <w:sz w:val="24"/>
          <w:szCs w:val="24"/>
          <w:lang w:bidi="ar-OM"/>
        </w:rPr>
        <w:t>EN</w:t>
      </w:r>
      <w:r w:rsidRPr="00591249">
        <w:rPr>
          <w:rFonts w:asciiTheme="majorBidi" w:hAnsiTheme="majorBidi" w:cstheme="majorBidi"/>
          <w:sz w:val="24"/>
          <w:szCs w:val="24"/>
          <w:rtl/>
          <w:lang w:bidi="ar-OM"/>
        </w:rPr>
        <w:t xml:space="preserve">). </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lastRenderedPageBreak/>
        <w:t>القسم 9. الخصائص الفيزيائية و الكيميائية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9.1. معلومات عن الخصائص الفيزيائية والكيميائية الأساسية.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المظهر: سائل</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اللون: أزرق</w:t>
      </w:r>
    </w:p>
    <w:p w:rsidR="00F1166D" w:rsidRPr="00591249" w:rsidRDefault="00F1166D" w:rsidP="00F1166D">
      <w:pPr>
        <w:tabs>
          <w:tab w:val="left" w:pos="3333"/>
          <w:tab w:val="right" w:pos="7750"/>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رائحة: صفة مميزة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عتبة الرائحة: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الحموضة: 6</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الذوبان/التجمد: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الغليان الأولية: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نطاق الغليان: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نقطة مضيئة: &lt;60 درجة مئوية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معدل التبخر: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قابلية الاشتعال للمواد الصلبة و الغازات: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الحد الأدنى للالتهاب: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الحد الأعلى للالتهاب: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الحد الأدنى للأنفجار: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الحد الأعلى للانفجار: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ضغط البخار: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كثافة البخار: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الكثافة النسبية: 1.000 كجم / لتر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الذوبان: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معامل التقسيم: </w:t>
      </w:r>
      <w:r w:rsidRPr="00591249">
        <w:rPr>
          <w:rFonts w:asciiTheme="majorBidi" w:hAnsiTheme="majorBidi" w:cstheme="majorBidi"/>
          <w:sz w:val="24"/>
          <w:szCs w:val="24"/>
          <w:lang w:bidi="ar-OM"/>
        </w:rPr>
        <w:t>n</w:t>
      </w:r>
      <w:r w:rsidRPr="00591249">
        <w:rPr>
          <w:rFonts w:asciiTheme="majorBidi" w:hAnsiTheme="majorBidi" w:cstheme="majorBidi"/>
          <w:sz w:val="24"/>
          <w:szCs w:val="24"/>
          <w:rtl/>
          <w:lang w:bidi="ar-OM"/>
        </w:rPr>
        <w:t>-الأوكتانول/الماء: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حرارة الاشتعال التلقائي: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درجة حرارة التحلل: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اللزوجة: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خصائص المواد المتفجرة: غير متوفر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خصائص الأكسدة: غير متوفر</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lastRenderedPageBreak/>
        <w:t>9.2 معلومات أخرى</w:t>
      </w:r>
    </w:p>
    <w:p w:rsidR="00F1166D" w:rsidRPr="00591249" w:rsidRDefault="00F1166D" w:rsidP="00F1166D">
      <w:pPr>
        <w:tabs>
          <w:tab w:val="center" w:pos="451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10. الاستقرار وقابلية التفاعل</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10.1. التفاعل</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توجد مخاطر معينة من رد فعل مع مواد أخرى في ظروف الاستخدام العادية.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10.2 الاستقرار الكيميائي</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المنتج مستقر في الظروف الطبيعية للاستخدام و التخزين.</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10.3. إمكانية التفاعلات الخطرة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يمكن توقع أي تفاعلات خطرة في الظروف العادية للاستخدام و التخزين.</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10.4. شروط يجب تجنبها</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أمونيوم كلوريد: الرطوبة ومصادر الحرارة.</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10.5. مواد غير متوافقة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كلوريد الأمونيوم: الماء، ثلاثي فلوريد البرومين وخماسي فلوريد الفلوريد، كلوريد اليود، كلورات البوتاسيوم، القلويات، الكربونات القلوية، الأحماض، الرصاص والفضة الأملاح. </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10.6. منتجات التحلل الخطرة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أمونيوم كلوريد: أكسيد النيتريك والأمونيا وحمض الهيدروكلوريك.</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11. معلومات متعلقة بالسموم</w:t>
      </w:r>
    </w:p>
    <w:p w:rsidR="00F1166D" w:rsidRPr="00591249" w:rsidRDefault="00F1166D" w:rsidP="00F1166D">
      <w:pPr>
        <w:tabs>
          <w:tab w:val="left" w:pos="3333"/>
          <w:tab w:val="right" w:pos="718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ووفقا للبيانات المتاحة حاليا، لم ينتج هذا المنتج بعد اي أضرار الصحية. على أي حال، يجب التعامل معه بعناية وفقا للممارسات الصناعية الجيدة. قد يكون لهذا المنتج آثار صحية طفيفة على الأشخاص الحساسين، عن طريق الاستنشاق و / أو الامتصاص الجلدي و / أو الاتصال بالعيون و / أو الابتلاع.</w:t>
      </w:r>
    </w:p>
    <w:p w:rsidR="00F1166D" w:rsidRPr="00591249" w:rsidRDefault="00F1166D" w:rsidP="00F1166D">
      <w:pPr>
        <w:tabs>
          <w:tab w:val="left" w:pos="3333"/>
          <w:tab w:val="right" w:pos="7183"/>
        </w:tabs>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11.1 معلومات على آثار التسمم</w:t>
      </w:r>
    </w:p>
    <w:p w:rsidR="00F1166D" w:rsidRPr="00591249" w:rsidRDefault="00F1166D" w:rsidP="00F1166D">
      <w:pPr>
        <w:tabs>
          <w:tab w:val="left" w:pos="3333"/>
          <w:tab w:val="right" w:pos="718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كلوريد الأمونيوم</w:t>
      </w:r>
    </w:p>
    <w:p w:rsidR="00F1166D" w:rsidRPr="00591249" w:rsidRDefault="00F1166D" w:rsidP="00F1166D">
      <w:pPr>
        <w:tabs>
          <w:tab w:val="left" w:pos="3333"/>
          <w:tab w:val="right" w:pos="7183"/>
        </w:tabs>
        <w:bidi/>
        <w:rPr>
          <w:rFonts w:asciiTheme="majorBidi" w:hAnsiTheme="majorBidi" w:cstheme="majorBidi"/>
          <w:sz w:val="24"/>
          <w:szCs w:val="24"/>
          <w:rtl/>
          <w:lang w:bidi="ar-OM"/>
        </w:rPr>
      </w:pPr>
      <w:proofErr w:type="gramStart"/>
      <w:r w:rsidRPr="00591249">
        <w:rPr>
          <w:rFonts w:asciiTheme="majorBidi" w:hAnsiTheme="majorBidi" w:cstheme="majorBidi"/>
          <w:sz w:val="24"/>
          <w:szCs w:val="24"/>
          <w:lang w:bidi="ar-OM"/>
        </w:rPr>
        <w:t>LD50</w:t>
      </w:r>
      <w:r w:rsidRPr="00591249">
        <w:rPr>
          <w:rFonts w:asciiTheme="majorBidi" w:hAnsiTheme="majorBidi" w:cstheme="majorBidi"/>
          <w:sz w:val="24"/>
          <w:szCs w:val="24"/>
          <w:rtl/>
          <w:lang w:bidi="ar-OM"/>
        </w:rPr>
        <w:t xml:space="preserve"> (عن طريق الفم).</w:t>
      </w:r>
      <w:proofErr w:type="gramEnd"/>
      <w:r w:rsidRPr="00591249">
        <w:rPr>
          <w:rFonts w:asciiTheme="majorBidi" w:hAnsiTheme="majorBidi" w:cstheme="majorBidi"/>
          <w:sz w:val="24"/>
          <w:szCs w:val="24"/>
          <w:rtl/>
          <w:lang w:bidi="ar-OM"/>
        </w:rPr>
        <w:t xml:space="preserve"> 1410 ملغم / كغم </w:t>
      </w:r>
      <w:r w:rsidRPr="00591249">
        <w:rPr>
          <w:rFonts w:asciiTheme="majorBidi" w:hAnsiTheme="majorBidi" w:cstheme="majorBidi"/>
          <w:sz w:val="24"/>
          <w:szCs w:val="24"/>
          <w:lang w:bidi="ar-OM"/>
        </w:rPr>
        <w:t>RAT</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12. معلومات بيئية</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12.1. تسمم</w:t>
      </w:r>
    </w:p>
    <w:p w:rsidR="00F1166D" w:rsidRPr="00591249" w:rsidRDefault="00F1166D" w:rsidP="00F1166D">
      <w:pPr>
        <w:bidi/>
        <w:rPr>
          <w:rFonts w:asciiTheme="majorBidi" w:hAnsiTheme="majorBidi" w:cstheme="majorBidi"/>
          <w:sz w:val="24"/>
          <w:szCs w:val="24"/>
          <w:lang w:bidi="ar-OM"/>
        </w:rPr>
      </w:pPr>
      <w:r w:rsidRPr="00591249">
        <w:rPr>
          <w:rFonts w:asciiTheme="majorBidi" w:hAnsiTheme="majorBidi" w:cstheme="majorBidi"/>
          <w:sz w:val="24"/>
          <w:szCs w:val="24"/>
          <w:rtl/>
          <w:lang w:bidi="ar-OM"/>
        </w:rPr>
        <w:lastRenderedPageBreak/>
        <w:t>المعلومات غير متوفرة</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12.2. الثبات والتحلل</w:t>
      </w:r>
    </w:p>
    <w:p w:rsidR="00F1166D" w:rsidRPr="00591249" w:rsidRDefault="00F1166D" w:rsidP="00F1166D">
      <w:pPr>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المعلومات غير متوفرة.</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12.3. القدرة على التراكم الأحيائي</w:t>
      </w:r>
    </w:p>
    <w:p w:rsidR="00F1166D" w:rsidRPr="00591249" w:rsidRDefault="00F1166D" w:rsidP="00F1166D">
      <w:pPr>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المعلومات غير متوفرة.</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12.4. التنقل في التربة</w:t>
      </w:r>
    </w:p>
    <w:p w:rsidR="00F1166D" w:rsidRPr="00591249" w:rsidRDefault="00F1166D" w:rsidP="00F1166D">
      <w:pPr>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المعلومات غير متوفرة.</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 xml:space="preserve">12.5. نتائج </w:t>
      </w:r>
      <w:r w:rsidRPr="00591249">
        <w:rPr>
          <w:rFonts w:asciiTheme="majorBidi" w:hAnsiTheme="majorBidi" w:cstheme="majorBidi"/>
          <w:b/>
          <w:bCs/>
          <w:sz w:val="24"/>
          <w:szCs w:val="24"/>
          <w:lang w:bidi="ar-OM"/>
        </w:rPr>
        <w:t>PBT</w:t>
      </w:r>
      <w:r w:rsidRPr="00591249">
        <w:rPr>
          <w:rFonts w:asciiTheme="majorBidi" w:hAnsiTheme="majorBidi" w:cstheme="majorBidi"/>
          <w:b/>
          <w:bCs/>
          <w:sz w:val="24"/>
          <w:szCs w:val="24"/>
          <w:rtl/>
          <w:lang w:bidi="ar-OM"/>
        </w:rPr>
        <w:t xml:space="preserve"> و تقييم </w:t>
      </w:r>
      <w:proofErr w:type="spellStart"/>
      <w:r w:rsidRPr="00591249">
        <w:rPr>
          <w:rFonts w:asciiTheme="majorBidi" w:hAnsiTheme="majorBidi" w:cstheme="majorBidi"/>
          <w:b/>
          <w:bCs/>
          <w:sz w:val="24"/>
          <w:szCs w:val="24"/>
          <w:lang w:bidi="ar-OM"/>
        </w:rPr>
        <w:t>vPvB</w:t>
      </w:r>
      <w:proofErr w:type="spellEnd"/>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على أساس البيانات المتاحة، لا يحتوي المنتج على أي </w:t>
      </w:r>
      <w:proofErr w:type="spellStart"/>
      <w:r w:rsidRPr="00591249">
        <w:rPr>
          <w:rFonts w:asciiTheme="majorBidi" w:hAnsiTheme="majorBidi" w:cstheme="majorBidi"/>
          <w:sz w:val="24"/>
          <w:szCs w:val="24"/>
          <w:lang w:bidi="ar-OM"/>
        </w:rPr>
        <w:t>vPvB</w:t>
      </w:r>
      <w:proofErr w:type="spellEnd"/>
      <w:r w:rsidRPr="00591249">
        <w:rPr>
          <w:rFonts w:asciiTheme="majorBidi" w:hAnsiTheme="majorBidi" w:cstheme="majorBidi"/>
          <w:sz w:val="24"/>
          <w:szCs w:val="24"/>
          <w:rtl/>
          <w:lang w:bidi="ar-OM"/>
        </w:rPr>
        <w:t xml:space="preserve"> أو </w:t>
      </w:r>
      <w:r w:rsidRPr="00591249">
        <w:rPr>
          <w:rFonts w:asciiTheme="majorBidi" w:hAnsiTheme="majorBidi" w:cstheme="majorBidi"/>
          <w:sz w:val="24"/>
          <w:szCs w:val="24"/>
          <w:lang w:bidi="ar-OM"/>
        </w:rPr>
        <w:t>PBT</w:t>
      </w:r>
      <w:r w:rsidRPr="00591249">
        <w:rPr>
          <w:rFonts w:asciiTheme="majorBidi" w:hAnsiTheme="majorBidi" w:cstheme="majorBidi"/>
          <w:sz w:val="24"/>
          <w:szCs w:val="24"/>
          <w:rtl/>
          <w:lang w:bidi="ar-OM"/>
        </w:rPr>
        <w:t xml:space="preserve"> في نسبة أكبر من 0.1%.</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12.6. الآثار الضارة الأخرى</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المعلومات غير متوفرة.</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13.  اعتبارات التخلص من المنتج</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13.1. طرق معالجة النفايات</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إعادة الاستخدام، عند الإمكان. ينبغي اعتبار مخلفات المنتج نفايات خاصة غير خطرة. </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F1166D" w:rsidRPr="00591249" w:rsidRDefault="00F1166D" w:rsidP="00F1166D">
      <w:pPr>
        <w:tabs>
          <w:tab w:val="left" w:pos="3333"/>
          <w:tab w:val="right" w:pos="718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تجنب رمي النفايات. لا تلوث التربة والمجاري والمجاري المائية.</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التعبئة الملوثة</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14. معلومات النقل</w:t>
      </w:r>
    </w:p>
    <w:p w:rsidR="00F1166D" w:rsidRPr="00591249" w:rsidRDefault="00F1166D" w:rsidP="00F1166D">
      <w:pPr>
        <w:tabs>
          <w:tab w:val="left" w:pos="3333"/>
          <w:tab w:val="right" w:pos="718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15. معلومات تنظيمية</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15.1 اللوائح / التشريعات المتعلقة بالصحة والسلامة والبيئة المحددة للمادة أو الخليط.</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فئة ال</w:t>
      </w:r>
      <w:proofErr w:type="spellStart"/>
      <w:r w:rsidRPr="00591249">
        <w:rPr>
          <w:rFonts w:asciiTheme="majorBidi" w:hAnsiTheme="majorBidi" w:cstheme="majorBidi"/>
          <w:sz w:val="24"/>
          <w:szCs w:val="24"/>
          <w:lang w:bidi="ar-OM"/>
        </w:rPr>
        <w:t>Seveso</w:t>
      </w:r>
      <w:proofErr w:type="spellEnd"/>
      <w:r w:rsidRPr="00591249">
        <w:rPr>
          <w:rFonts w:asciiTheme="majorBidi" w:hAnsiTheme="majorBidi" w:cstheme="majorBidi"/>
          <w:sz w:val="24"/>
          <w:szCs w:val="24"/>
          <w:rtl/>
          <w:lang w:bidi="ar-OM"/>
        </w:rPr>
        <w:t>: لا شيء</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لا شيء.</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المواد في قائمة المرشحين (المادة 59 </w:t>
      </w: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 لا شيء.</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lastRenderedPageBreak/>
        <w:t xml:space="preserve">المواد الخاضعة للتصديق (الملحق الرابع عشر </w:t>
      </w: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 لا شيء</w:t>
      </w:r>
    </w:p>
    <w:p w:rsidR="00F1166D" w:rsidRPr="00591249" w:rsidRDefault="00F1166D" w:rsidP="00F1166D">
      <w:pPr>
        <w:bidi/>
        <w:rPr>
          <w:rFonts w:asciiTheme="majorBidi" w:hAnsiTheme="majorBidi" w:cstheme="majorBidi"/>
          <w:sz w:val="24"/>
          <w:szCs w:val="24"/>
          <w:lang w:bidi="ar-OM"/>
        </w:rPr>
      </w:pPr>
      <w:r w:rsidRPr="00591249">
        <w:rPr>
          <w:rFonts w:asciiTheme="majorBidi" w:hAnsiTheme="majorBidi" w:cstheme="majorBidi"/>
          <w:sz w:val="24"/>
          <w:szCs w:val="24"/>
          <w:rtl/>
          <w:lang w:bidi="ar-OM"/>
        </w:rPr>
        <w:t>المواد الخاضعة لتقدیم تقاریر التصدیر وفقا ل</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رقم التسجيل 2008/689: لا شيء</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المواد الخاضعة لاتفاقية روتردام: لا شيء</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المواد الخاضعة لاتفاقية استكهولم: لا شيء</w:t>
      </w:r>
    </w:p>
    <w:p w:rsidR="00F1166D" w:rsidRPr="00591249" w:rsidRDefault="00F1166D" w:rsidP="00F1166D">
      <w:pPr>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ضوابط الرعاية الصحية: المعلومات غير متوفرة.</w:t>
      </w:r>
    </w:p>
    <w:p w:rsidR="00F1166D" w:rsidRPr="00591249" w:rsidRDefault="00F1166D" w:rsidP="00F1166D">
      <w:pPr>
        <w:bidi/>
        <w:rPr>
          <w:rFonts w:asciiTheme="majorBidi" w:hAnsiTheme="majorBidi" w:cstheme="majorBidi"/>
          <w:b/>
          <w:bCs/>
          <w:sz w:val="24"/>
          <w:szCs w:val="24"/>
          <w:rtl/>
          <w:lang w:bidi="ar-OM"/>
        </w:rPr>
      </w:pPr>
      <w:r w:rsidRPr="00591249">
        <w:rPr>
          <w:rFonts w:asciiTheme="majorBidi" w:hAnsiTheme="majorBidi" w:cstheme="majorBidi"/>
          <w:b/>
          <w:bCs/>
          <w:sz w:val="24"/>
          <w:szCs w:val="24"/>
          <w:rtl/>
          <w:lang w:bidi="ar-OM"/>
        </w:rPr>
        <w:t>15.2.</w:t>
      </w:r>
      <w:r w:rsidRPr="00591249">
        <w:rPr>
          <w:rFonts w:asciiTheme="majorBidi" w:hAnsiTheme="majorBidi" w:cstheme="majorBidi"/>
          <w:b/>
          <w:bCs/>
          <w:sz w:val="24"/>
          <w:szCs w:val="24"/>
          <w:lang w:bidi="ar-OM"/>
        </w:rPr>
        <w:t xml:space="preserve"> </w:t>
      </w:r>
      <w:r w:rsidRPr="00591249">
        <w:rPr>
          <w:rFonts w:asciiTheme="majorBidi" w:hAnsiTheme="majorBidi" w:cstheme="majorBidi"/>
          <w:b/>
          <w:bCs/>
          <w:sz w:val="24"/>
          <w:szCs w:val="24"/>
          <w:rtl/>
          <w:lang w:bidi="ar-OM"/>
        </w:rPr>
        <w:t>تقييم السلامة الكيميائية</w:t>
      </w:r>
    </w:p>
    <w:p w:rsidR="00F1166D" w:rsidRPr="00591249" w:rsidRDefault="00F1166D" w:rsidP="00F1166D">
      <w:pPr>
        <w:tabs>
          <w:tab w:val="left" w:pos="3333"/>
          <w:tab w:val="right" w:pos="718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highlight w:val="cyan"/>
          <w:rtl/>
          <w:lang w:bidi="ar-OM"/>
        </w:rPr>
        <w:t>القسم 16. معلومات أخرى</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b/>
          <w:bCs/>
          <w:sz w:val="24"/>
          <w:szCs w:val="24"/>
          <w:lang w:bidi="ar-OM"/>
        </w:rPr>
        <w:t>H302</w:t>
      </w:r>
      <w:r w:rsidRPr="00591249">
        <w:rPr>
          <w:rFonts w:asciiTheme="majorBidi" w:hAnsiTheme="majorBidi" w:cstheme="majorBidi"/>
          <w:b/>
          <w:bCs/>
          <w:sz w:val="24"/>
          <w:szCs w:val="24"/>
          <w:rtl/>
          <w:lang w:bidi="ar-OM"/>
        </w:rPr>
        <w:t>:</w:t>
      </w:r>
      <w:r w:rsidRPr="00591249">
        <w:rPr>
          <w:rFonts w:asciiTheme="majorBidi" w:hAnsiTheme="majorBidi" w:cstheme="majorBidi"/>
          <w:sz w:val="24"/>
          <w:szCs w:val="24"/>
          <w:rtl/>
          <w:lang w:bidi="ar-OM"/>
        </w:rPr>
        <w:t xml:space="preserve"> ضارة إذا ابتلعت.</w:t>
      </w:r>
    </w:p>
    <w:p w:rsidR="00F1166D" w:rsidRPr="00591249" w:rsidRDefault="00F1166D" w:rsidP="00F1166D">
      <w:pPr>
        <w:tabs>
          <w:tab w:val="left" w:pos="3333"/>
        </w:tabs>
        <w:bidi/>
        <w:rPr>
          <w:rFonts w:asciiTheme="majorBidi" w:hAnsiTheme="majorBidi" w:cstheme="majorBidi"/>
          <w:b/>
          <w:bCs/>
          <w:sz w:val="24"/>
          <w:szCs w:val="24"/>
          <w:rtl/>
          <w:lang w:bidi="ar-OM"/>
        </w:rPr>
      </w:pPr>
      <w:r w:rsidRPr="00591249">
        <w:rPr>
          <w:rFonts w:asciiTheme="majorBidi" w:hAnsiTheme="majorBidi" w:cstheme="majorBidi"/>
          <w:b/>
          <w:bCs/>
          <w:sz w:val="24"/>
          <w:szCs w:val="24"/>
          <w:lang w:bidi="ar-OM"/>
        </w:rPr>
        <w:t>H319</w:t>
      </w:r>
      <w:r w:rsidRPr="00591249">
        <w:rPr>
          <w:rFonts w:asciiTheme="majorBidi" w:hAnsiTheme="majorBidi" w:cstheme="majorBidi"/>
          <w:b/>
          <w:bCs/>
          <w:sz w:val="24"/>
          <w:szCs w:val="24"/>
          <w:rtl/>
          <w:lang w:bidi="ar-OM"/>
        </w:rPr>
        <w:t>:</w:t>
      </w:r>
      <w:r w:rsidRPr="00591249">
        <w:rPr>
          <w:rFonts w:asciiTheme="majorBidi" w:hAnsiTheme="majorBidi" w:cstheme="majorBidi"/>
          <w:sz w:val="24"/>
          <w:szCs w:val="24"/>
          <w:rtl/>
          <w:lang w:bidi="ar-OM"/>
        </w:rPr>
        <w:t xml:space="preserve"> يسبب تهيج العين خطيرة.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العبارات الواردة عن نص المخاطر (</w:t>
      </w:r>
      <w:r w:rsidRPr="00591249">
        <w:rPr>
          <w:rFonts w:asciiTheme="majorBidi" w:hAnsiTheme="majorBidi" w:cstheme="majorBidi"/>
          <w:sz w:val="24"/>
          <w:szCs w:val="24"/>
          <w:lang w:bidi="ar-OM"/>
        </w:rPr>
        <w:t>R</w:t>
      </w:r>
      <w:r w:rsidRPr="00591249">
        <w:rPr>
          <w:rFonts w:asciiTheme="majorBidi" w:hAnsiTheme="majorBidi" w:cstheme="majorBidi"/>
          <w:sz w:val="24"/>
          <w:szCs w:val="24"/>
          <w:rtl/>
          <w:lang w:bidi="ar-OM"/>
        </w:rPr>
        <w:t>) في القسم 2-3 من ورقة: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R22</w:t>
      </w:r>
      <w:r w:rsidRPr="00591249">
        <w:rPr>
          <w:rFonts w:asciiTheme="majorBidi" w:hAnsiTheme="majorBidi" w:cstheme="majorBidi"/>
          <w:sz w:val="24"/>
          <w:szCs w:val="24"/>
          <w:rtl/>
          <w:lang w:bidi="ar-OM"/>
        </w:rPr>
        <w:t xml:space="preserve"> ضار في حال بلعه</w:t>
      </w: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R36</w:t>
      </w:r>
      <w:r w:rsidRPr="00591249">
        <w:rPr>
          <w:rFonts w:asciiTheme="majorBidi" w:hAnsiTheme="majorBidi" w:cstheme="majorBidi"/>
          <w:sz w:val="24"/>
          <w:szCs w:val="24"/>
          <w:rtl/>
          <w:lang w:bidi="ar-OM"/>
        </w:rPr>
        <w:t xml:space="preserve"> مهيجة للعيون</w:t>
      </w:r>
    </w:p>
    <w:p w:rsidR="00F1166D" w:rsidRPr="00591249" w:rsidRDefault="00F1166D" w:rsidP="00F1166D">
      <w:pPr>
        <w:tabs>
          <w:tab w:val="left" w:pos="3333"/>
        </w:tabs>
        <w:bidi/>
        <w:rPr>
          <w:rFonts w:asciiTheme="majorBidi" w:hAnsiTheme="majorBidi" w:cstheme="majorBidi"/>
          <w:sz w:val="24"/>
          <w:szCs w:val="24"/>
          <w:rtl/>
          <w:lang w:bidi="ar-OM"/>
        </w:rPr>
      </w:pP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عنوان تفسيري: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ADR</w:t>
      </w:r>
      <w:r w:rsidRPr="00591249">
        <w:rPr>
          <w:rFonts w:asciiTheme="majorBidi" w:hAnsiTheme="majorBidi" w:cstheme="majorBidi"/>
          <w:sz w:val="24"/>
          <w:szCs w:val="24"/>
          <w:rtl/>
          <w:lang w:bidi="ar-OM"/>
        </w:rPr>
        <w:t>: الاتفاق الأوروبي بشأن نقل البضائع الخطرة عن طريق البر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رقم </w:t>
      </w:r>
      <w:r w:rsidRPr="00591249">
        <w:rPr>
          <w:rFonts w:asciiTheme="majorBidi" w:hAnsiTheme="majorBidi" w:cstheme="majorBidi"/>
          <w:sz w:val="24"/>
          <w:szCs w:val="24"/>
          <w:lang w:bidi="ar-OM"/>
        </w:rPr>
        <w:t>CAS</w:t>
      </w:r>
      <w:r w:rsidRPr="00591249">
        <w:rPr>
          <w:rFonts w:asciiTheme="majorBidi" w:hAnsiTheme="majorBidi" w:cstheme="majorBidi"/>
          <w:sz w:val="24"/>
          <w:szCs w:val="24"/>
          <w:rtl/>
          <w:lang w:bidi="ar-OM"/>
        </w:rPr>
        <w:t>: رقم الخدمة المجردة الكيميائية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CE50</w:t>
      </w:r>
      <w:r w:rsidRPr="00591249">
        <w:rPr>
          <w:rFonts w:asciiTheme="majorBidi" w:hAnsiTheme="majorBidi" w:cstheme="majorBidi"/>
          <w:sz w:val="24"/>
          <w:szCs w:val="24"/>
          <w:rtl/>
          <w:lang w:bidi="ar-OM"/>
        </w:rPr>
        <w:t>: التركيز الفعال (مطلوب للحث على تأثير بنسبة 50٪)</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رقم </w:t>
      </w:r>
      <w:r w:rsidRPr="00591249">
        <w:rPr>
          <w:rFonts w:asciiTheme="majorBidi" w:hAnsiTheme="majorBidi" w:cstheme="majorBidi"/>
          <w:sz w:val="24"/>
          <w:szCs w:val="24"/>
          <w:lang w:bidi="ar-OM"/>
        </w:rPr>
        <w:t>CE</w:t>
      </w:r>
      <w:r w:rsidRPr="00591249">
        <w:rPr>
          <w:rFonts w:asciiTheme="majorBidi" w:hAnsiTheme="majorBidi" w:cstheme="majorBidi"/>
          <w:sz w:val="24"/>
          <w:szCs w:val="24"/>
          <w:rtl/>
          <w:lang w:bidi="ar-OM"/>
        </w:rPr>
        <w:t xml:space="preserve">: المعرف في </w:t>
      </w:r>
      <w:r w:rsidRPr="00591249">
        <w:rPr>
          <w:rFonts w:asciiTheme="majorBidi" w:hAnsiTheme="majorBidi" w:cstheme="majorBidi"/>
          <w:sz w:val="24"/>
          <w:szCs w:val="24"/>
          <w:lang w:bidi="ar-OM"/>
        </w:rPr>
        <w:t>ESIS</w:t>
      </w:r>
      <w:r w:rsidRPr="00591249">
        <w:rPr>
          <w:rFonts w:asciiTheme="majorBidi" w:hAnsiTheme="majorBidi" w:cstheme="majorBidi"/>
          <w:sz w:val="24"/>
          <w:szCs w:val="24"/>
          <w:rtl/>
          <w:lang w:bidi="ar-OM"/>
        </w:rPr>
        <w:t xml:space="preserve"> (الأرشيف الأوروبي للمواد الموجودة)</w:t>
      </w: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CLP</w:t>
      </w:r>
      <w:r w:rsidRPr="00591249">
        <w:rPr>
          <w:rFonts w:asciiTheme="majorBidi" w:hAnsiTheme="majorBidi" w:cstheme="majorBidi"/>
          <w:sz w:val="24"/>
          <w:szCs w:val="24"/>
          <w:rtl/>
          <w:lang w:bidi="ar-OM"/>
        </w:rPr>
        <w:t xml:space="preserve">: 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2008/1272</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DNEL</w:t>
      </w:r>
      <w:r w:rsidRPr="00591249">
        <w:rPr>
          <w:rFonts w:asciiTheme="majorBidi" w:hAnsiTheme="majorBidi" w:cstheme="majorBidi"/>
          <w:sz w:val="24"/>
          <w:szCs w:val="24"/>
          <w:rtl/>
          <w:lang w:bidi="ar-OM"/>
        </w:rPr>
        <w:t>: لا يوجد تأثير</w:t>
      </w:r>
    </w:p>
    <w:p w:rsidR="00F1166D" w:rsidRPr="00591249" w:rsidRDefault="00F1166D" w:rsidP="00F1166D">
      <w:pPr>
        <w:tabs>
          <w:tab w:val="left" w:pos="3333"/>
        </w:tabs>
        <w:bidi/>
        <w:rPr>
          <w:rFonts w:asciiTheme="majorBidi" w:hAnsiTheme="majorBidi" w:cstheme="majorBidi"/>
          <w:sz w:val="24"/>
          <w:szCs w:val="24"/>
          <w:rtl/>
          <w:lang w:bidi="ar-OM"/>
        </w:rPr>
      </w:pPr>
      <w:proofErr w:type="spellStart"/>
      <w:r w:rsidRPr="00591249">
        <w:rPr>
          <w:rFonts w:asciiTheme="majorBidi" w:hAnsiTheme="majorBidi" w:cstheme="majorBidi"/>
          <w:sz w:val="24"/>
          <w:szCs w:val="24"/>
          <w:lang w:bidi="ar-OM"/>
        </w:rPr>
        <w:t>EmS</w:t>
      </w:r>
      <w:proofErr w:type="spellEnd"/>
      <w:r w:rsidRPr="00591249">
        <w:rPr>
          <w:rFonts w:asciiTheme="majorBidi" w:hAnsiTheme="majorBidi" w:cstheme="majorBidi"/>
          <w:sz w:val="24"/>
          <w:szCs w:val="24"/>
          <w:rtl/>
          <w:lang w:bidi="ar-OM"/>
        </w:rPr>
        <w:t>: جدول الطوارئ</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GHS</w:t>
      </w:r>
      <w:r w:rsidRPr="00591249">
        <w:rPr>
          <w:rFonts w:asciiTheme="majorBidi" w:hAnsiTheme="majorBidi" w:cstheme="majorBidi"/>
          <w:sz w:val="24"/>
          <w:szCs w:val="24"/>
          <w:rtl/>
          <w:lang w:bidi="ar-OM"/>
        </w:rPr>
        <w:t>: النظام المنسق عالميا لتصنيف وتوسيم المواد الكيميائية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IATA DGR</w:t>
      </w:r>
      <w:r w:rsidRPr="00591249">
        <w:rPr>
          <w:rFonts w:asciiTheme="majorBidi" w:hAnsiTheme="majorBidi" w:cstheme="majorBidi"/>
          <w:sz w:val="24"/>
          <w:szCs w:val="24"/>
          <w:rtl/>
          <w:lang w:bidi="ar-OM"/>
        </w:rPr>
        <w:t>: الرابطة الدولية للنقل الجوي قانون البضائع الخطرة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IC50</w:t>
      </w:r>
      <w:r w:rsidRPr="00591249">
        <w:rPr>
          <w:rFonts w:asciiTheme="majorBidi" w:hAnsiTheme="majorBidi" w:cstheme="majorBidi"/>
          <w:sz w:val="24"/>
          <w:szCs w:val="24"/>
          <w:rtl/>
          <w:lang w:bidi="ar-OM"/>
        </w:rPr>
        <w:t>: تركيز التعطيل 50%</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IMDG</w:t>
      </w:r>
      <w:r w:rsidRPr="00591249">
        <w:rPr>
          <w:rFonts w:asciiTheme="majorBidi" w:hAnsiTheme="majorBidi" w:cstheme="majorBidi"/>
          <w:sz w:val="24"/>
          <w:szCs w:val="24"/>
          <w:rtl/>
          <w:lang w:bidi="ar-OM"/>
        </w:rPr>
        <w:t>: القانون البحري الدولي للسلع الخطرة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IMO</w:t>
      </w:r>
      <w:r w:rsidRPr="00591249">
        <w:rPr>
          <w:rFonts w:asciiTheme="majorBidi" w:hAnsiTheme="majorBidi" w:cstheme="majorBidi"/>
          <w:sz w:val="24"/>
          <w:szCs w:val="24"/>
          <w:rtl/>
          <w:lang w:bidi="ar-OM"/>
        </w:rPr>
        <w:t>: المنظمة البحرية الدولية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lastRenderedPageBreak/>
        <w:t xml:space="preserve">رقم الفهرس: المعرف في الملحق السادس من </w:t>
      </w:r>
      <w:r w:rsidRPr="00591249">
        <w:rPr>
          <w:rFonts w:asciiTheme="majorBidi" w:hAnsiTheme="majorBidi" w:cstheme="majorBidi"/>
          <w:sz w:val="24"/>
          <w:szCs w:val="24"/>
          <w:lang w:bidi="ar-OM"/>
        </w:rPr>
        <w:t>CLP</w:t>
      </w:r>
      <w:r w:rsidRPr="00591249">
        <w:rPr>
          <w:rFonts w:asciiTheme="majorBidi" w:hAnsiTheme="majorBidi" w:cstheme="majorBidi"/>
          <w:sz w:val="24"/>
          <w:szCs w:val="24"/>
          <w:rtl/>
          <w:lang w:bidi="ar-OM"/>
        </w:rPr>
        <w:t>.</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LC50</w:t>
      </w:r>
      <w:r w:rsidRPr="00591249">
        <w:rPr>
          <w:rFonts w:asciiTheme="majorBidi" w:hAnsiTheme="majorBidi" w:cstheme="majorBidi"/>
          <w:sz w:val="24"/>
          <w:szCs w:val="24"/>
          <w:rtl/>
          <w:lang w:bidi="ar-OM"/>
        </w:rPr>
        <w:t>: التركيز القاتل بنسبة 50%</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LD50</w:t>
      </w:r>
      <w:r w:rsidRPr="00591249">
        <w:rPr>
          <w:rFonts w:asciiTheme="majorBidi" w:hAnsiTheme="majorBidi" w:cstheme="majorBidi"/>
          <w:sz w:val="24"/>
          <w:szCs w:val="24"/>
          <w:rtl/>
          <w:lang w:bidi="ar-OM"/>
        </w:rPr>
        <w:t>: جرعة قاتلة بنسبة 50%</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OEL</w:t>
      </w:r>
      <w:r w:rsidRPr="00591249">
        <w:rPr>
          <w:rFonts w:asciiTheme="majorBidi" w:hAnsiTheme="majorBidi" w:cstheme="majorBidi"/>
          <w:sz w:val="24"/>
          <w:szCs w:val="24"/>
          <w:rtl/>
          <w:lang w:bidi="ar-OM"/>
        </w:rPr>
        <w:t>: مستوى التعرض المهني</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PBT</w:t>
      </w:r>
      <w:r w:rsidRPr="00591249">
        <w:rPr>
          <w:rFonts w:asciiTheme="majorBidi" w:hAnsiTheme="majorBidi" w:cstheme="majorBidi"/>
          <w:sz w:val="24"/>
          <w:szCs w:val="24"/>
          <w:rtl/>
          <w:lang w:bidi="ar-OM"/>
        </w:rPr>
        <w:t xml:space="preserve">: تراكم أحيائي مستمر و سمي في لائحة </w:t>
      </w:r>
      <w:r w:rsidRPr="00591249">
        <w:rPr>
          <w:rFonts w:asciiTheme="majorBidi" w:hAnsiTheme="majorBidi" w:cstheme="majorBidi"/>
          <w:sz w:val="24"/>
          <w:szCs w:val="24"/>
          <w:lang w:bidi="ar-OM"/>
        </w:rPr>
        <w:t>REACH</w:t>
      </w: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PEC</w:t>
      </w:r>
      <w:r w:rsidRPr="00591249">
        <w:rPr>
          <w:rFonts w:asciiTheme="majorBidi" w:hAnsiTheme="majorBidi" w:cstheme="majorBidi"/>
          <w:sz w:val="24"/>
          <w:szCs w:val="24"/>
          <w:rtl/>
          <w:lang w:bidi="ar-OM"/>
        </w:rPr>
        <w:t>: التركيز البيئي المتوقع</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PEL</w:t>
      </w:r>
      <w:r w:rsidRPr="00591249">
        <w:rPr>
          <w:rFonts w:asciiTheme="majorBidi" w:hAnsiTheme="majorBidi" w:cstheme="majorBidi"/>
          <w:sz w:val="24"/>
          <w:szCs w:val="24"/>
          <w:rtl/>
          <w:lang w:bidi="ar-OM"/>
        </w:rPr>
        <w:t>: مستوى التعرض المتوقع</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PNEC</w:t>
      </w:r>
      <w:r w:rsidRPr="00591249">
        <w:rPr>
          <w:rFonts w:asciiTheme="majorBidi" w:hAnsiTheme="majorBidi" w:cstheme="majorBidi"/>
          <w:sz w:val="24"/>
          <w:szCs w:val="24"/>
          <w:rtl/>
          <w:lang w:bidi="ar-OM"/>
        </w:rPr>
        <w:t>: لا تأثير متوع للتركيز</w:t>
      </w:r>
    </w:p>
    <w:p w:rsidR="00F1166D" w:rsidRPr="00591249" w:rsidRDefault="00F1166D" w:rsidP="00F1166D">
      <w:pPr>
        <w:tabs>
          <w:tab w:val="left" w:pos="3333"/>
          <w:tab w:val="right" w:pos="7608"/>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 xml:space="preserve">: 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2006/1907</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RID</w:t>
      </w:r>
      <w:r w:rsidRPr="00591249">
        <w:rPr>
          <w:rFonts w:asciiTheme="majorBidi" w:hAnsiTheme="majorBidi" w:cstheme="majorBidi"/>
          <w:sz w:val="24"/>
          <w:szCs w:val="24"/>
          <w:rtl/>
          <w:lang w:bidi="ar-OM"/>
        </w:rPr>
        <w:t>: اللائحة المتعلقة بالنقل الدولي للبضائع الخطرة بالقطار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TLV</w:t>
      </w:r>
      <w:r w:rsidRPr="00591249">
        <w:rPr>
          <w:rFonts w:asciiTheme="majorBidi" w:hAnsiTheme="majorBidi" w:cstheme="majorBidi"/>
          <w:sz w:val="24"/>
          <w:szCs w:val="24"/>
          <w:rtl/>
          <w:lang w:bidi="ar-OM"/>
        </w:rPr>
        <w:t>: قيمة الحد الأقصى للعتبة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سقف </w:t>
      </w:r>
      <w:r w:rsidRPr="00591249">
        <w:rPr>
          <w:rFonts w:asciiTheme="majorBidi" w:hAnsiTheme="majorBidi" w:cstheme="majorBidi"/>
          <w:sz w:val="24"/>
          <w:szCs w:val="24"/>
          <w:lang w:bidi="ar-OM"/>
        </w:rPr>
        <w:t>TLV</w:t>
      </w:r>
      <w:r w:rsidRPr="00591249">
        <w:rPr>
          <w:rFonts w:asciiTheme="majorBidi" w:hAnsiTheme="majorBidi" w:cstheme="majorBidi"/>
          <w:sz w:val="24"/>
          <w:szCs w:val="24"/>
          <w:rtl/>
          <w:lang w:bidi="ar-OM"/>
        </w:rPr>
        <w:t>: التركيز التي لا ينبغي تجاوزه خلال أي وقت من التعرض المهني.</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TWA STEL</w:t>
      </w:r>
      <w:r w:rsidRPr="00591249">
        <w:rPr>
          <w:rFonts w:asciiTheme="majorBidi" w:hAnsiTheme="majorBidi" w:cstheme="majorBidi"/>
          <w:sz w:val="24"/>
          <w:szCs w:val="24"/>
          <w:rtl/>
          <w:lang w:bidi="ar-OM"/>
        </w:rPr>
        <w:t>: حد التعرض على المدى القصير</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TWA</w:t>
      </w:r>
      <w:r w:rsidRPr="00591249">
        <w:rPr>
          <w:rFonts w:asciiTheme="majorBidi" w:hAnsiTheme="majorBidi" w:cstheme="majorBidi"/>
          <w:sz w:val="24"/>
          <w:szCs w:val="24"/>
          <w:rtl/>
          <w:lang w:bidi="ar-OM"/>
        </w:rPr>
        <w:t>: الوقت المرجح للتعرض لفترة زمنية متوسطة</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lang w:bidi="ar-OM"/>
        </w:rPr>
        <w:t>VOC</w:t>
      </w:r>
      <w:r w:rsidRPr="00591249">
        <w:rPr>
          <w:rFonts w:asciiTheme="majorBidi" w:hAnsiTheme="majorBidi" w:cstheme="majorBidi"/>
          <w:sz w:val="24"/>
          <w:szCs w:val="24"/>
          <w:rtl/>
          <w:lang w:bidi="ar-OM"/>
        </w:rPr>
        <w:t>: المركبات العضوية المتطايرة</w:t>
      </w:r>
    </w:p>
    <w:p w:rsidR="00F1166D" w:rsidRPr="00591249" w:rsidRDefault="00F1166D" w:rsidP="00F1166D">
      <w:pPr>
        <w:tabs>
          <w:tab w:val="left" w:pos="3333"/>
        </w:tabs>
        <w:bidi/>
        <w:rPr>
          <w:rFonts w:asciiTheme="majorBidi" w:hAnsiTheme="majorBidi" w:cstheme="majorBidi"/>
          <w:sz w:val="24"/>
          <w:szCs w:val="24"/>
          <w:rtl/>
          <w:lang w:bidi="ar-OM"/>
        </w:rPr>
      </w:pPr>
      <w:proofErr w:type="spellStart"/>
      <w:proofErr w:type="gramStart"/>
      <w:r w:rsidRPr="00591249">
        <w:rPr>
          <w:rFonts w:asciiTheme="majorBidi" w:hAnsiTheme="majorBidi" w:cstheme="majorBidi"/>
          <w:sz w:val="24"/>
          <w:szCs w:val="24"/>
          <w:lang w:bidi="ar-OM"/>
        </w:rPr>
        <w:t>vPvB</w:t>
      </w:r>
      <w:proofErr w:type="spellEnd"/>
      <w:proofErr w:type="gramEnd"/>
      <w:r w:rsidRPr="00591249">
        <w:rPr>
          <w:rFonts w:asciiTheme="majorBidi" w:hAnsiTheme="majorBidi" w:cstheme="majorBidi"/>
          <w:sz w:val="24"/>
          <w:szCs w:val="24"/>
          <w:rtl/>
          <w:lang w:bidi="ar-OM"/>
        </w:rPr>
        <w:t xml:space="preserve">: ثابت جدا ومتراكم جدا حيويا كما في لائحة </w:t>
      </w: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w:t>
      </w:r>
    </w:p>
    <w:p w:rsidR="00F1166D" w:rsidRPr="00591249" w:rsidRDefault="00F1166D" w:rsidP="00F1166D">
      <w:pPr>
        <w:tabs>
          <w:tab w:val="left" w:pos="3333"/>
        </w:tabs>
        <w:bidi/>
        <w:rPr>
          <w:rFonts w:asciiTheme="majorBidi" w:hAnsiTheme="majorBidi" w:cstheme="majorBidi"/>
          <w:sz w:val="24"/>
          <w:szCs w:val="24"/>
          <w:rtl/>
          <w:lang w:bidi="ar-OM"/>
        </w:rPr>
      </w:pP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مراجع عامة</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التوجيه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/45/1999 و التعديلات التالية</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التوجيه </w:t>
      </w:r>
      <w:r w:rsidRPr="00591249">
        <w:rPr>
          <w:rFonts w:asciiTheme="majorBidi" w:hAnsiTheme="majorBidi" w:cstheme="majorBidi"/>
          <w:sz w:val="24"/>
          <w:szCs w:val="24"/>
          <w:lang w:bidi="ar-OM"/>
        </w:rPr>
        <w:t>EEC</w:t>
      </w:r>
      <w:r w:rsidRPr="00591249">
        <w:rPr>
          <w:rFonts w:asciiTheme="majorBidi" w:hAnsiTheme="majorBidi" w:cstheme="majorBidi"/>
          <w:sz w:val="24"/>
          <w:szCs w:val="24"/>
          <w:rtl/>
          <w:lang w:bidi="ar-OM"/>
        </w:rPr>
        <w:t>/548/67 و التعديلات و التسويات التالية</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2006/1907 </w:t>
      </w:r>
      <w:r w:rsidRPr="00591249">
        <w:rPr>
          <w:rFonts w:asciiTheme="majorBidi" w:hAnsiTheme="majorBidi" w:cstheme="majorBidi"/>
          <w:sz w:val="24"/>
          <w:szCs w:val="24"/>
          <w:lang w:bidi="ar-OM"/>
        </w:rPr>
        <w:t>REACH)</w:t>
      </w:r>
      <w:r w:rsidRPr="00591249">
        <w:rPr>
          <w:rFonts w:asciiTheme="majorBidi" w:hAnsiTheme="majorBidi" w:cstheme="majorBidi"/>
          <w:sz w:val="24"/>
          <w:szCs w:val="24"/>
          <w:rtl/>
          <w:lang w:bidi="ar-OM"/>
        </w:rPr>
        <w:t xml:space="preserve">) للبرلمان الأوروبي </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2008/1272 </w:t>
      </w:r>
      <w:r w:rsidRPr="00591249">
        <w:rPr>
          <w:rFonts w:asciiTheme="majorBidi" w:hAnsiTheme="majorBidi" w:cstheme="majorBidi"/>
          <w:sz w:val="24"/>
          <w:szCs w:val="24"/>
          <w:lang w:bidi="ar-OM"/>
        </w:rPr>
        <w:t>(CLP)</w:t>
      </w:r>
      <w:r w:rsidRPr="00591249">
        <w:rPr>
          <w:rFonts w:asciiTheme="majorBidi" w:hAnsiTheme="majorBidi" w:cstheme="majorBidi"/>
          <w:sz w:val="24"/>
          <w:szCs w:val="24"/>
          <w:rtl/>
          <w:lang w:bidi="ar-OM"/>
        </w:rPr>
        <w:t xml:space="preserve"> للبرلمان الأوروبي</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2009/790 </w:t>
      </w:r>
      <w:r w:rsidRPr="00591249">
        <w:rPr>
          <w:rFonts w:asciiTheme="majorBidi" w:hAnsiTheme="majorBidi" w:cstheme="majorBidi"/>
          <w:sz w:val="24"/>
          <w:szCs w:val="24"/>
          <w:lang w:bidi="ar-OM"/>
        </w:rPr>
        <w:t xml:space="preserve">(I </w:t>
      </w:r>
      <w:proofErr w:type="spellStart"/>
      <w:r w:rsidRPr="00591249">
        <w:rPr>
          <w:rFonts w:asciiTheme="majorBidi" w:hAnsiTheme="majorBidi" w:cstheme="majorBidi"/>
          <w:sz w:val="24"/>
          <w:szCs w:val="24"/>
          <w:lang w:bidi="ar-OM"/>
        </w:rPr>
        <w:t>Atp</w:t>
      </w:r>
      <w:proofErr w:type="spellEnd"/>
      <w:r w:rsidRPr="00591249">
        <w:rPr>
          <w:rFonts w:asciiTheme="majorBidi" w:hAnsiTheme="majorBidi" w:cstheme="majorBidi"/>
          <w:sz w:val="24"/>
          <w:szCs w:val="24"/>
          <w:lang w:bidi="ar-OM"/>
        </w:rPr>
        <w:t>. CLP)</w:t>
      </w:r>
      <w:r w:rsidRPr="00591249">
        <w:rPr>
          <w:rFonts w:asciiTheme="majorBidi" w:hAnsiTheme="majorBidi" w:cstheme="majorBidi"/>
          <w:sz w:val="24"/>
          <w:szCs w:val="24"/>
          <w:rtl/>
          <w:lang w:bidi="ar-OM"/>
        </w:rPr>
        <w:t xml:space="preserve"> للبرلمان الأوروبي</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2010/453 للبرلمان الأوروبي</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اللائحة </w:t>
      </w:r>
      <w:r w:rsidRPr="00591249">
        <w:rPr>
          <w:rFonts w:asciiTheme="majorBidi" w:hAnsiTheme="majorBidi" w:cstheme="majorBidi"/>
          <w:sz w:val="24"/>
          <w:szCs w:val="24"/>
          <w:lang w:bidi="ar-OM"/>
        </w:rPr>
        <w:t>(EC)</w:t>
      </w:r>
      <w:r w:rsidRPr="00591249">
        <w:rPr>
          <w:rFonts w:asciiTheme="majorBidi" w:hAnsiTheme="majorBidi" w:cstheme="majorBidi"/>
          <w:sz w:val="24"/>
          <w:szCs w:val="24"/>
          <w:rtl/>
          <w:lang w:bidi="ar-OM"/>
        </w:rPr>
        <w:t xml:space="preserve"> 2011/286 </w:t>
      </w:r>
      <w:r w:rsidRPr="00591249">
        <w:rPr>
          <w:rFonts w:asciiTheme="majorBidi" w:hAnsiTheme="majorBidi" w:cstheme="majorBidi"/>
          <w:sz w:val="24"/>
          <w:szCs w:val="24"/>
          <w:lang w:bidi="ar-OM"/>
        </w:rPr>
        <w:t xml:space="preserve">II </w:t>
      </w:r>
      <w:proofErr w:type="spellStart"/>
      <w:r w:rsidRPr="00591249">
        <w:rPr>
          <w:rFonts w:asciiTheme="majorBidi" w:hAnsiTheme="majorBidi" w:cstheme="majorBidi"/>
          <w:sz w:val="24"/>
          <w:szCs w:val="24"/>
          <w:lang w:bidi="ar-OM"/>
        </w:rPr>
        <w:t>Atp</w:t>
      </w:r>
      <w:proofErr w:type="spellEnd"/>
      <w:r w:rsidRPr="00591249">
        <w:rPr>
          <w:rFonts w:asciiTheme="majorBidi" w:hAnsiTheme="majorBidi" w:cstheme="majorBidi"/>
          <w:sz w:val="24"/>
          <w:szCs w:val="24"/>
          <w:lang w:bidi="ar-OM"/>
        </w:rPr>
        <w:t>. CLP)</w:t>
      </w:r>
      <w:r w:rsidRPr="00591249">
        <w:rPr>
          <w:rFonts w:asciiTheme="majorBidi" w:hAnsiTheme="majorBidi" w:cstheme="majorBidi"/>
          <w:sz w:val="24"/>
          <w:szCs w:val="24"/>
          <w:rtl/>
          <w:lang w:bidi="ar-OM"/>
        </w:rPr>
        <w:t>) للبرلمان الأوروبي</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فهرس </w:t>
      </w:r>
      <w:r w:rsidRPr="00591249">
        <w:rPr>
          <w:rFonts w:asciiTheme="majorBidi" w:hAnsiTheme="majorBidi" w:cstheme="majorBidi"/>
          <w:sz w:val="24"/>
          <w:szCs w:val="24"/>
          <w:lang w:bidi="ar-OM"/>
        </w:rPr>
        <w:t>Merck</w:t>
      </w:r>
      <w:r w:rsidRPr="00591249">
        <w:rPr>
          <w:rFonts w:asciiTheme="majorBidi" w:hAnsiTheme="majorBidi" w:cstheme="majorBidi"/>
          <w:sz w:val="24"/>
          <w:szCs w:val="24"/>
          <w:rtl/>
          <w:lang w:bidi="ar-OM"/>
        </w:rPr>
        <w:t xml:space="preserve"> – الطبعة 10</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التعامل مع السلامة الكيميائية</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 </w:t>
      </w:r>
      <w:proofErr w:type="spellStart"/>
      <w:r w:rsidRPr="00591249">
        <w:rPr>
          <w:rFonts w:asciiTheme="majorBidi" w:hAnsiTheme="majorBidi" w:cstheme="majorBidi"/>
          <w:sz w:val="24"/>
          <w:szCs w:val="24"/>
          <w:lang w:bidi="ar-OM"/>
        </w:rPr>
        <w:t>Niosh</w:t>
      </w:r>
      <w:proofErr w:type="spellEnd"/>
      <w:r w:rsidRPr="00591249">
        <w:rPr>
          <w:rFonts w:asciiTheme="majorBidi" w:hAnsiTheme="majorBidi" w:cstheme="majorBidi"/>
          <w:sz w:val="24"/>
          <w:szCs w:val="24"/>
          <w:rtl/>
          <w:lang w:bidi="ar-OM"/>
        </w:rPr>
        <w:t xml:space="preserve"> - سجل التأثيرات السمية للمواد الكيميائية</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 xml:space="preserve"> INRS</w:t>
      </w:r>
      <w:r w:rsidRPr="00591249">
        <w:rPr>
          <w:rFonts w:asciiTheme="majorBidi" w:hAnsiTheme="majorBidi" w:cstheme="majorBidi"/>
          <w:sz w:val="24"/>
          <w:szCs w:val="24"/>
          <w:rtl/>
          <w:lang w:bidi="ar-OM"/>
        </w:rPr>
        <w:t xml:space="preserve"> - </w:t>
      </w:r>
      <w:r w:rsidRPr="00591249">
        <w:rPr>
          <w:rFonts w:asciiTheme="majorBidi" w:hAnsiTheme="majorBidi" w:cstheme="majorBidi"/>
          <w:sz w:val="24"/>
          <w:szCs w:val="24"/>
          <w:lang w:bidi="ar-OM"/>
        </w:rPr>
        <w:t xml:space="preserve">Fiche </w:t>
      </w:r>
      <w:proofErr w:type="spellStart"/>
      <w:r w:rsidRPr="00591249">
        <w:rPr>
          <w:rFonts w:asciiTheme="majorBidi" w:hAnsiTheme="majorBidi" w:cstheme="majorBidi"/>
          <w:sz w:val="24"/>
          <w:szCs w:val="24"/>
          <w:lang w:bidi="ar-OM"/>
        </w:rPr>
        <w:t>Toxicologique</w:t>
      </w:r>
      <w:proofErr w:type="spellEnd"/>
      <w:r w:rsidRPr="00591249">
        <w:rPr>
          <w:rFonts w:asciiTheme="majorBidi" w:hAnsiTheme="majorBidi" w:cstheme="majorBidi"/>
          <w:sz w:val="24"/>
          <w:szCs w:val="24"/>
          <w:rtl/>
          <w:lang w:bidi="ar-OM"/>
        </w:rPr>
        <w:t xml:space="preserve"> (ورقة السمية)</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 xml:space="preserve">Patty </w:t>
      </w:r>
      <w:r w:rsidRPr="00591249">
        <w:rPr>
          <w:rFonts w:asciiTheme="majorBidi" w:hAnsiTheme="majorBidi" w:cstheme="majorBidi"/>
          <w:sz w:val="24"/>
          <w:szCs w:val="24"/>
          <w:rtl/>
          <w:lang w:bidi="ar-OM"/>
        </w:rPr>
        <w:t xml:space="preserve"> - النظافة الصناعية وعلم السموم</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lang w:bidi="ar-OM"/>
        </w:rPr>
        <w:t>N.I Sax</w:t>
      </w:r>
      <w:r w:rsidRPr="00591249">
        <w:rPr>
          <w:rFonts w:asciiTheme="majorBidi" w:hAnsiTheme="majorBidi" w:cstheme="majorBidi"/>
          <w:sz w:val="24"/>
          <w:szCs w:val="24"/>
          <w:rtl/>
          <w:lang w:bidi="ar-OM"/>
        </w:rPr>
        <w:t xml:space="preserve"> - خصائص خطرة من المواد الصناعية -7، الطبعة 1989</w:t>
      </w:r>
    </w:p>
    <w:p w:rsidR="00F1166D" w:rsidRPr="00591249" w:rsidRDefault="00F1166D" w:rsidP="00F1166D">
      <w:pPr>
        <w:pStyle w:val="ListParagraph"/>
        <w:numPr>
          <w:ilvl w:val="0"/>
          <w:numId w:val="2"/>
        </w:num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 xml:space="preserve">موقع </w:t>
      </w:r>
      <w:r w:rsidRPr="00591249">
        <w:rPr>
          <w:rFonts w:asciiTheme="majorBidi" w:hAnsiTheme="majorBidi" w:cstheme="majorBidi"/>
          <w:sz w:val="24"/>
          <w:szCs w:val="24"/>
          <w:lang w:bidi="ar-OM"/>
        </w:rPr>
        <w:t>ECHA</w:t>
      </w:r>
    </w:p>
    <w:p w:rsidR="00F1166D" w:rsidRPr="00591249" w:rsidRDefault="00F1166D" w:rsidP="00F1166D">
      <w:pPr>
        <w:tabs>
          <w:tab w:val="left" w:pos="3333"/>
        </w:tabs>
        <w:bidi/>
        <w:rPr>
          <w:rFonts w:asciiTheme="majorBidi" w:hAnsiTheme="majorBidi" w:cstheme="majorBidi"/>
          <w:sz w:val="24"/>
          <w:szCs w:val="24"/>
          <w:lang w:bidi="ar-OM"/>
        </w:rPr>
      </w:pPr>
    </w:p>
    <w:p w:rsidR="00F1166D" w:rsidRPr="00591249" w:rsidRDefault="00F1166D" w:rsidP="00F1166D">
      <w:pPr>
        <w:tabs>
          <w:tab w:val="left" w:pos="3333"/>
        </w:tabs>
        <w:bidi/>
        <w:rPr>
          <w:rFonts w:asciiTheme="majorBidi" w:hAnsiTheme="majorBidi" w:cstheme="majorBidi"/>
          <w:sz w:val="24"/>
          <w:szCs w:val="24"/>
          <w:lang w:bidi="ar-OM"/>
        </w:rPr>
      </w:pPr>
      <w:r w:rsidRPr="00591249">
        <w:rPr>
          <w:rFonts w:asciiTheme="majorBidi" w:hAnsiTheme="majorBidi" w:cstheme="majorBidi"/>
          <w:sz w:val="24"/>
          <w:szCs w:val="24"/>
          <w:rtl/>
          <w:lang w:bidi="ar-OM"/>
        </w:rPr>
        <w:t>ملاحظة للمستخدمين:</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ملائمة ودقة المعلومات المقدمة وفقا لكل استخدام محدد للمنتج.</w:t>
      </w:r>
      <w:r w:rsidRPr="00591249">
        <w:rPr>
          <w:rFonts w:asciiTheme="majorBidi" w:hAnsiTheme="majorBidi" w:cstheme="majorBidi"/>
          <w:sz w:val="24"/>
          <w:szCs w:val="24"/>
          <w:lang w:bidi="ar-OM"/>
        </w:rPr>
        <w:t xml:space="preserve">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يجب ألا تعتبر هذه الوثيقة ضمانة على أي خاصية منتج معين.</w:t>
      </w:r>
      <w:r w:rsidRPr="00591249">
        <w:rPr>
          <w:rFonts w:asciiTheme="majorBidi" w:hAnsiTheme="majorBidi" w:cstheme="majorBidi"/>
          <w:sz w:val="24"/>
          <w:szCs w:val="24"/>
          <w:lang w:bidi="ar-OM"/>
        </w:rPr>
        <w:t xml:space="preserve"> </w:t>
      </w:r>
      <w:r w:rsidRPr="00591249">
        <w:rPr>
          <w:rFonts w:asciiTheme="majorBidi" w:hAnsiTheme="majorBidi" w:cstheme="majorBidi"/>
          <w:sz w:val="24"/>
          <w:szCs w:val="24"/>
          <w:rtl/>
          <w:lang w:bidi="ar-OM"/>
        </w:rPr>
        <w:t xml:space="preserve"> </w:t>
      </w:r>
    </w:p>
    <w:p w:rsidR="00F1166D" w:rsidRPr="00591249" w:rsidRDefault="00F1166D" w:rsidP="00F1166D">
      <w:pPr>
        <w:tabs>
          <w:tab w:val="left" w:pos="3333"/>
        </w:tabs>
        <w:bidi/>
        <w:rPr>
          <w:rFonts w:asciiTheme="majorBidi" w:hAnsiTheme="majorBidi" w:cstheme="majorBidi"/>
          <w:sz w:val="24"/>
          <w:szCs w:val="24"/>
          <w:rtl/>
          <w:lang w:bidi="ar-OM"/>
        </w:rPr>
      </w:pPr>
      <w:r w:rsidRPr="00591249">
        <w:rPr>
          <w:rFonts w:asciiTheme="majorBidi" w:hAnsiTheme="majorBidi" w:cstheme="majorBidi"/>
          <w:sz w:val="24"/>
          <w:szCs w:val="24"/>
          <w:rtl/>
          <w:lang w:bidi="ar-OM"/>
        </w:rPr>
        <w:t xml:space="preserve">استخدام هذا المنتج لا يخضع لرقابة مباشرة لدينا. وبالتالي، يجب على المستخدمين، في إطار مسؤوليتهم الخاصة، الامتثال لقوانين اللوائح الصحية والسلامة الحالية. ويعفى المنتج من أي مسؤولية تنشأ عن الاستخدامات الغير سليمة. </w:t>
      </w:r>
    </w:p>
    <w:p w:rsidR="00937A3F" w:rsidRDefault="00F1166D" w:rsidP="00F1166D">
      <w:pPr>
        <w:tabs>
          <w:tab w:val="left" w:pos="3333"/>
        </w:tabs>
        <w:bidi/>
        <w:rPr>
          <w:rFonts w:asciiTheme="majorBidi" w:hAnsiTheme="majorBidi" w:cstheme="majorBidi" w:hint="cs"/>
          <w:sz w:val="24"/>
          <w:szCs w:val="24"/>
          <w:rtl/>
          <w:lang w:bidi="ar-OM"/>
        </w:rPr>
      </w:pPr>
      <w:r w:rsidRPr="00591249">
        <w:rPr>
          <w:rFonts w:asciiTheme="majorBidi" w:hAnsiTheme="majorBidi" w:cstheme="majorBidi"/>
          <w:sz w:val="24"/>
          <w:szCs w:val="24"/>
          <w:rtl/>
          <w:lang w:bidi="ar-OM"/>
        </w:rPr>
        <w:t xml:space="preserve">تزويد الموظفين المعينين بالتدريب الكافي على كيفية استخدام المنتجات الكيماوية. </w:t>
      </w:r>
    </w:p>
    <w:p w:rsidR="00F1166D" w:rsidRDefault="00F1166D" w:rsidP="00F1166D">
      <w:pPr>
        <w:tabs>
          <w:tab w:val="left" w:pos="3333"/>
        </w:tabs>
        <w:bidi/>
        <w:rPr>
          <w:rFonts w:asciiTheme="majorBidi" w:hAnsiTheme="majorBidi" w:cstheme="majorBidi" w:hint="cs"/>
          <w:sz w:val="24"/>
          <w:szCs w:val="24"/>
          <w:rtl/>
          <w:lang w:bidi="ar-OM"/>
        </w:rPr>
      </w:pPr>
    </w:p>
    <w:p w:rsidR="0095423D" w:rsidRDefault="0095423D" w:rsidP="0095423D">
      <w:pPr>
        <w:tabs>
          <w:tab w:val="left" w:pos="3333"/>
        </w:tabs>
        <w:bidi/>
        <w:rPr>
          <w:rFonts w:asciiTheme="majorBidi" w:hAnsiTheme="majorBidi" w:cstheme="majorBidi" w:hint="cs"/>
          <w:sz w:val="24"/>
          <w:szCs w:val="24"/>
          <w:rtl/>
          <w:lang w:bidi="ar-OM"/>
        </w:rPr>
      </w:pPr>
      <w:hyperlink r:id="rId6" w:history="1">
        <w:r w:rsidRPr="00D071B1">
          <w:rPr>
            <w:rStyle w:val="Hyperlink"/>
            <w:rFonts w:asciiTheme="majorBidi" w:hAnsiTheme="majorBidi" w:cstheme="majorBidi"/>
            <w:sz w:val="24"/>
            <w:szCs w:val="24"/>
            <w:lang w:bidi="ar-OM"/>
          </w:rPr>
          <w:t>http://www.novacoloroman.om/assets/verderame_wp-liquido-antichizzante_scheda-di-sicurezza.pdf</w:t>
        </w:r>
      </w:hyperlink>
    </w:p>
    <w:p w:rsidR="0095423D" w:rsidRPr="00F1166D" w:rsidRDefault="0095423D" w:rsidP="0095423D">
      <w:pPr>
        <w:tabs>
          <w:tab w:val="left" w:pos="3333"/>
        </w:tabs>
        <w:bidi/>
        <w:rPr>
          <w:rFonts w:asciiTheme="majorBidi" w:hAnsiTheme="majorBidi" w:cstheme="majorBidi" w:hint="cs"/>
          <w:sz w:val="24"/>
          <w:szCs w:val="24"/>
          <w:rtl/>
          <w:lang w:bidi="ar-OM"/>
        </w:rPr>
      </w:pPr>
    </w:p>
    <w:sectPr w:rsidR="0095423D" w:rsidRPr="00F1166D" w:rsidSect="00937A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2C0E4F"/>
    <w:multiLevelType w:val="multilevel"/>
    <w:tmpl w:val="43104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17D1"/>
    <w:rsid w:val="00937A3F"/>
    <w:rsid w:val="0095423D"/>
    <w:rsid w:val="00C917D1"/>
    <w:rsid w:val="00F1166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66D"/>
    <w:pPr>
      <w:ind w:left="720"/>
      <w:contextualSpacing/>
    </w:pPr>
  </w:style>
  <w:style w:type="character" w:styleId="Hyperlink">
    <w:name w:val="Hyperlink"/>
    <w:basedOn w:val="DefaultParagraphFont"/>
    <w:uiPriority w:val="99"/>
    <w:unhideWhenUsed/>
    <w:rsid w:val="00F1166D"/>
    <w:rPr>
      <w:color w:val="0000FF" w:themeColor="hyperlink"/>
      <w:u w:val="single"/>
    </w:rPr>
  </w:style>
  <w:style w:type="table" w:styleId="TableGrid">
    <w:name w:val="Table Grid"/>
    <w:basedOn w:val="TableNormal"/>
    <w:uiPriority w:val="59"/>
    <w:rsid w:val="00F1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verderame_wp-liquido-antichizzante_scheda-di-sicurezza.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2095</Words>
  <Characters>11942</Characters>
  <Application>Microsoft Office Word</Application>
  <DocSecurity>0</DocSecurity>
  <Lines>99</Lines>
  <Paragraphs>28</Paragraphs>
  <ScaleCrop>false</ScaleCrop>
  <Company/>
  <LinksUpToDate>false</LinksUpToDate>
  <CharactersWithSpaces>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3</cp:revision>
  <dcterms:created xsi:type="dcterms:W3CDTF">2017-06-09T19:44:00Z</dcterms:created>
  <dcterms:modified xsi:type="dcterms:W3CDTF">2017-06-09T19:47:00Z</dcterms:modified>
</cp:coreProperties>
</file>