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CE" w:rsidRPr="00C7440C" w:rsidRDefault="008A70CE" w:rsidP="008A70CE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ورقة بيانات السلامة</w:t>
      </w:r>
    </w:p>
    <w:p w:rsidR="008A70CE" w:rsidRPr="00C7440C" w:rsidRDefault="008A70CE" w:rsidP="008A70CE">
      <w:pPr>
        <w:tabs>
          <w:tab w:val="center" w:pos="451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highlight w:val="cyan"/>
          <w:rtl/>
          <w:lang w:bidi="ar-OM"/>
        </w:rPr>
        <w:t>القسم 1. تحديد المادة /الخليط و الشركة/التعهد.</w:t>
      </w: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 </w:t>
      </w:r>
    </w:p>
    <w:p w:rsidR="008A70CE" w:rsidRPr="00C7440C" w:rsidRDefault="008A70CE" w:rsidP="008A70CE">
      <w:pPr>
        <w:pStyle w:val="ListParagraph"/>
        <w:numPr>
          <w:ilvl w:val="1"/>
          <w:numId w:val="1"/>
        </w:numPr>
        <w:tabs>
          <w:tab w:val="center" w:pos="4513"/>
        </w:tabs>
        <w:bidi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. معرف المنتج </w:t>
      </w:r>
    </w:p>
    <w:p w:rsidR="008A70CE" w:rsidRPr="00C7440C" w:rsidRDefault="008A70CE" w:rsidP="008A70CE">
      <w:pPr>
        <w:pStyle w:val="ListParagraph"/>
        <w:tabs>
          <w:tab w:val="center" w:pos="4513"/>
        </w:tabs>
        <w:bidi/>
        <w:ind w:left="360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تحديد الخليط</w:t>
      </w:r>
    </w:p>
    <w:p w:rsidR="008A70CE" w:rsidRPr="00C7440C" w:rsidRDefault="008A70CE" w:rsidP="008A70CE">
      <w:pPr>
        <w:tabs>
          <w:tab w:val="center" w:pos="451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الاسم التجاري: زيوس أرجنتو</w:t>
      </w:r>
    </w:p>
    <w:p w:rsidR="008A70CE" w:rsidRPr="00C7440C" w:rsidRDefault="008A70CE" w:rsidP="008A70CE">
      <w:pPr>
        <w:tabs>
          <w:tab w:val="center" w:pos="451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رمز التجارة: </w:t>
      </w:r>
      <w:r w:rsidRPr="00C7440C">
        <w:rPr>
          <w:rFonts w:asciiTheme="majorBidi" w:hAnsiTheme="majorBidi" w:cstheme="majorBidi"/>
          <w:sz w:val="24"/>
          <w:szCs w:val="24"/>
          <w:lang w:bidi="ar-OM"/>
        </w:rPr>
        <w:t>N736330</w:t>
      </w:r>
    </w:p>
    <w:p w:rsidR="008A70CE" w:rsidRPr="00C7440C" w:rsidRDefault="008A70CE" w:rsidP="008A70CE">
      <w:pPr>
        <w:tabs>
          <w:tab w:val="center" w:pos="451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1.2. الاستخدامات المحددة ذات صلة من المادة أو الخليط و ينصح استخدامه ضد</w:t>
      </w:r>
    </w:p>
    <w:p w:rsidR="008A70CE" w:rsidRPr="00C7440C" w:rsidRDefault="008A70CE" w:rsidP="008A70CE">
      <w:pPr>
        <w:tabs>
          <w:tab w:val="center" w:pos="451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الاستخدام الموصى به:</w:t>
      </w:r>
    </w:p>
    <w:p w:rsidR="008A70CE" w:rsidRPr="00C7440C" w:rsidRDefault="008A70CE" w:rsidP="008A70CE">
      <w:pPr>
        <w:tabs>
          <w:tab w:val="center" w:pos="451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مادة الطلاء</w:t>
      </w:r>
    </w:p>
    <w:p w:rsidR="008A70CE" w:rsidRPr="00C7440C" w:rsidRDefault="008A70CE" w:rsidP="008A70CE">
      <w:pPr>
        <w:tabs>
          <w:tab w:val="center" w:pos="451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1.3. تفاصيل مورد ورقة بيانات السلامة</w:t>
      </w:r>
    </w:p>
    <w:p w:rsidR="008A70CE" w:rsidRPr="00C7440C" w:rsidRDefault="008A70CE" w:rsidP="008A70CE">
      <w:pPr>
        <w:tabs>
          <w:tab w:val="center" w:pos="451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الشركة:</w:t>
      </w:r>
    </w:p>
    <w:p w:rsidR="008A70CE" w:rsidRPr="00C7440C" w:rsidRDefault="008A70CE" w:rsidP="008A70CE">
      <w:pPr>
        <w:tabs>
          <w:tab w:val="center" w:pos="451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lang w:bidi="ar-OM"/>
        </w:rPr>
        <w:t>NOVACOLOR S.R.L</w:t>
      </w: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.</w:t>
      </w:r>
    </w:p>
    <w:p w:rsidR="008A70CE" w:rsidRPr="00C7440C" w:rsidRDefault="008A70CE" w:rsidP="008A70CE">
      <w:pPr>
        <w:tabs>
          <w:tab w:val="center" w:pos="451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فيا أ. ألدروفاندي، 10</w:t>
      </w:r>
    </w:p>
    <w:p w:rsidR="008A70CE" w:rsidRPr="00C7440C" w:rsidRDefault="008A70CE" w:rsidP="008A70CE">
      <w:pPr>
        <w:tabs>
          <w:tab w:val="center" w:pos="451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47122 فورلي (</w:t>
      </w:r>
      <w:r w:rsidRPr="00C7440C">
        <w:rPr>
          <w:rFonts w:asciiTheme="majorBidi" w:hAnsiTheme="majorBidi" w:cstheme="majorBidi"/>
          <w:b/>
          <w:bCs/>
          <w:sz w:val="24"/>
          <w:szCs w:val="24"/>
          <w:lang w:bidi="ar-OM"/>
        </w:rPr>
        <w:t>(FC</w:t>
      </w: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 - إيطاليا</w:t>
      </w:r>
    </w:p>
    <w:p w:rsidR="008A70CE" w:rsidRPr="00C7440C" w:rsidRDefault="008A70CE" w:rsidP="008A70CE">
      <w:pPr>
        <w:tabs>
          <w:tab w:val="center" w:pos="4513"/>
        </w:tabs>
        <w:bidi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تليفون </w:t>
      </w:r>
      <w:r w:rsidRPr="00C7440C">
        <w:rPr>
          <w:rFonts w:asciiTheme="majorBidi" w:hAnsiTheme="majorBidi" w:cstheme="majorBidi"/>
          <w:b/>
          <w:bCs/>
          <w:sz w:val="24"/>
          <w:szCs w:val="24"/>
          <w:lang w:bidi="ar-OM"/>
        </w:rPr>
        <w:t>+39 0543 401840</w:t>
      </w: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 </w:t>
      </w:r>
    </w:p>
    <w:p w:rsidR="008A70CE" w:rsidRPr="00C7440C" w:rsidRDefault="008A70CE" w:rsidP="008A70CE">
      <w:pPr>
        <w:tabs>
          <w:tab w:val="right" w:pos="9026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فاكس </w:t>
      </w:r>
      <w:r w:rsidRPr="00C7440C">
        <w:rPr>
          <w:rFonts w:asciiTheme="majorBidi" w:hAnsiTheme="majorBidi" w:cstheme="majorBidi"/>
          <w:b/>
          <w:bCs/>
          <w:sz w:val="24"/>
          <w:szCs w:val="24"/>
          <w:lang w:bidi="ar-OM"/>
        </w:rPr>
        <w:t>+39 0543 414585</w:t>
      </w:r>
      <w:r w:rsidRPr="00C7440C">
        <w:rPr>
          <w:rFonts w:asciiTheme="majorBidi" w:hAnsiTheme="majorBidi" w:cstheme="majorBidi"/>
          <w:b/>
          <w:bCs/>
          <w:sz w:val="24"/>
          <w:szCs w:val="24"/>
          <w:lang w:bidi="ar-OM"/>
        </w:rPr>
        <w:tab/>
      </w:r>
    </w:p>
    <w:p w:rsidR="008A70CE" w:rsidRPr="00C7440C" w:rsidRDefault="008A70CE" w:rsidP="008A70CE">
      <w:pPr>
        <w:tabs>
          <w:tab w:val="center" w:pos="451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عنوان البريد الإلكتروني للشخص المختص المسؤول عن ورقة بيانات السلامة: </w:t>
      </w:r>
    </w:p>
    <w:p w:rsidR="008A70CE" w:rsidRPr="00C7440C" w:rsidRDefault="00042248" w:rsidP="008A70CE">
      <w:pPr>
        <w:tabs>
          <w:tab w:val="center" w:pos="451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hyperlink r:id="rId5" w:history="1">
        <w:r w:rsidR="008A70CE" w:rsidRPr="00C7440C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lang w:bidi="ar-OM"/>
          </w:rPr>
          <w:t>reach@novacolor.biz</w:t>
        </w:r>
      </w:hyperlink>
    </w:p>
    <w:p w:rsidR="008A70CE" w:rsidRPr="00C7440C" w:rsidRDefault="008A70CE" w:rsidP="008A70CE">
      <w:pPr>
        <w:tabs>
          <w:tab w:val="center" w:pos="451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1.4. رقم هاتف الطوارئ</w:t>
      </w:r>
    </w:p>
    <w:p w:rsidR="008A70CE" w:rsidRPr="00C7440C" w:rsidRDefault="008A70CE" w:rsidP="008A70CE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المعلومات التقنية</w:t>
      </w: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: </w:t>
      </w:r>
      <w:r w:rsidRPr="00C7440C">
        <w:rPr>
          <w:rFonts w:asciiTheme="majorBidi" w:hAnsiTheme="majorBidi" w:cstheme="majorBidi"/>
          <w:sz w:val="24"/>
          <w:szCs w:val="24"/>
          <w:lang w:bidi="ar-OM"/>
        </w:rPr>
        <w:t>NOVACOLOR SRL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390543401840+ (من الاثنين إلى الجمعة 8:00-12:00 ؛ 13:30- 17:30)</w:t>
      </w:r>
    </w:p>
    <w:p w:rsidR="008A70CE" w:rsidRPr="00C7440C" w:rsidRDefault="008A70CE" w:rsidP="008A70CE">
      <w:pPr>
        <w:tabs>
          <w:tab w:val="center" w:pos="451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highlight w:val="cyan"/>
          <w:rtl/>
          <w:lang w:bidi="ar-OM"/>
        </w:rPr>
        <w:t>القسم 2. تحديد الأخطار</w:t>
      </w:r>
    </w:p>
    <w:p w:rsidR="008A70CE" w:rsidRPr="00C7440C" w:rsidRDefault="008A70CE" w:rsidP="008A70CE">
      <w:pPr>
        <w:tabs>
          <w:tab w:val="center" w:pos="451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2.1. تصنيف المادة أو الخليط</w:t>
      </w:r>
    </w:p>
    <w:p w:rsidR="008A70CE" w:rsidRPr="00C7440C" w:rsidRDefault="008A70CE" w:rsidP="008A70CE">
      <w:pPr>
        <w:tabs>
          <w:tab w:val="center" w:pos="451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معايير تنظيم </w:t>
      </w:r>
      <w:r w:rsidRPr="00C7440C">
        <w:rPr>
          <w:rFonts w:asciiTheme="majorBidi" w:hAnsiTheme="majorBidi" w:cstheme="majorBidi"/>
          <w:sz w:val="24"/>
          <w:szCs w:val="24"/>
          <w:lang w:bidi="ar-OM"/>
        </w:rPr>
        <w:t>EC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2008/1272 (</w:t>
      </w:r>
      <w:r w:rsidRPr="00C7440C">
        <w:rPr>
          <w:rFonts w:asciiTheme="majorBidi" w:hAnsiTheme="majorBidi" w:cstheme="majorBidi"/>
          <w:sz w:val="24"/>
          <w:szCs w:val="24"/>
          <w:lang w:bidi="ar-OM"/>
        </w:rPr>
        <w:t>CLP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)</w:t>
      </w:r>
    </w:p>
    <w:p w:rsidR="008A70CE" w:rsidRPr="00C7440C" w:rsidRDefault="008A70CE" w:rsidP="008A70CE">
      <w:pPr>
        <w:tabs>
          <w:tab w:val="center" w:pos="451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لم يتم تصنيف المنتج على أنه خطير وفقا للوائح المفوضية الأوروبية 1272/2008 (كلب).</w:t>
      </w:r>
    </w:p>
    <w:p w:rsidR="008A70CE" w:rsidRPr="00C7440C" w:rsidRDefault="008A70CE" w:rsidP="008A70CE">
      <w:pPr>
        <w:tabs>
          <w:tab w:val="center" w:pos="451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الآثار الفيزيائية و الكيميائية الضارة و الآثار الصحية و البيئية:</w:t>
      </w:r>
    </w:p>
    <w:p w:rsidR="008A70CE" w:rsidRPr="00C7440C" w:rsidRDefault="008A70CE" w:rsidP="008A70CE">
      <w:pPr>
        <w:tabs>
          <w:tab w:val="center" w:pos="451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 يوجد أي مخاطر أخرى</w:t>
      </w:r>
    </w:p>
    <w:p w:rsidR="008A70CE" w:rsidRPr="00C7440C" w:rsidRDefault="008A70CE" w:rsidP="008A70CE">
      <w:pPr>
        <w:tabs>
          <w:tab w:val="center" w:pos="451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2.2 عناصر التسمية</w:t>
      </w:r>
    </w:p>
    <w:p w:rsidR="008A70CE" w:rsidRPr="00C7440C" w:rsidRDefault="008A70CE" w:rsidP="008A70CE">
      <w:pPr>
        <w:tabs>
          <w:tab w:val="center" w:pos="451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lastRenderedPageBreak/>
        <w:t>لم يتم تصنيف المنتج على أنه خطير وفقا للوائح المفوضية الأوروبية 1272/2008 (كلب).</w:t>
      </w:r>
    </w:p>
    <w:p w:rsidR="008A70CE" w:rsidRPr="00C7440C" w:rsidRDefault="008A70CE" w:rsidP="008A70CE">
      <w:pPr>
        <w:tabs>
          <w:tab w:val="center" w:pos="451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الصور التوضيحية للأخطار: </w:t>
      </w:r>
    </w:p>
    <w:p w:rsidR="008A70CE" w:rsidRPr="00C7440C" w:rsidRDefault="008A70CE" w:rsidP="008A70CE">
      <w:pPr>
        <w:tabs>
          <w:tab w:val="center" w:pos="451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 يوجد</w:t>
      </w:r>
    </w:p>
    <w:p w:rsidR="008A70CE" w:rsidRPr="00C7440C" w:rsidRDefault="008A70CE" w:rsidP="008A70CE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صياغات الخطر:</w:t>
      </w:r>
    </w:p>
    <w:p w:rsidR="008A70CE" w:rsidRPr="00C7440C" w:rsidRDefault="008A70CE" w:rsidP="008A70CE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لايوجد</w:t>
      </w:r>
    </w:p>
    <w:p w:rsidR="008A70CE" w:rsidRPr="00C7440C" w:rsidRDefault="008A70CE" w:rsidP="008A70CE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البيانات التحذيرية:</w:t>
      </w:r>
    </w:p>
    <w:p w:rsidR="008A70CE" w:rsidRPr="00C7440C" w:rsidRDefault="008A70CE" w:rsidP="008A70CE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 يوجد</w:t>
      </w:r>
    </w:p>
    <w:p w:rsidR="008A70CE" w:rsidRPr="00C7440C" w:rsidRDefault="008A70CE" w:rsidP="008A70CE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أحكام خاصة:</w:t>
      </w:r>
    </w:p>
    <w:p w:rsidR="008A70CE" w:rsidRPr="00C7440C" w:rsidRDefault="008A70CE" w:rsidP="008A70CE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gramStart"/>
      <w:r w:rsidRPr="00C7440C">
        <w:rPr>
          <w:rFonts w:asciiTheme="majorBidi" w:hAnsiTheme="majorBidi" w:cstheme="majorBidi"/>
          <w:sz w:val="24"/>
          <w:szCs w:val="24"/>
          <w:lang w:bidi="ar-OM"/>
        </w:rPr>
        <w:t>EUH210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ورقة بيانات السلامة متوفرة عند الطلب.</w:t>
      </w:r>
      <w:proofErr w:type="gramEnd"/>
    </w:p>
    <w:p w:rsidR="008A70CE" w:rsidRPr="00C7440C" w:rsidRDefault="008A70CE" w:rsidP="008A70CE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محتويات</w:t>
      </w:r>
    </w:p>
    <w:p w:rsidR="008A70CE" w:rsidRPr="00C7440C" w:rsidRDefault="008A70CE" w:rsidP="008A70CE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2-ميثيل-2 الهيدروجين-إيزوثيازول-3- واحد: قد تنتج رد فعل تحسسي.</w:t>
      </w:r>
    </w:p>
    <w:p w:rsidR="008A70CE" w:rsidRPr="00C7440C" w:rsidRDefault="008A70CE" w:rsidP="008A70CE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1،2-بنزيسوثيازول-3 (2 الهيدروجين) - واحد: قد تنتج رد فعل تحسسي.</w:t>
      </w:r>
    </w:p>
    <w:p w:rsidR="008A70CE" w:rsidRPr="00C7440C" w:rsidRDefault="008A70CE" w:rsidP="008A70CE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أحكام خاصة وفقا للمرفق السابع عشر من ريتش و التعديلات اللاحقة:</w:t>
      </w:r>
    </w:p>
    <w:p w:rsidR="008A70CE" w:rsidRPr="00C7440C" w:rsidRDefault="008A70CE" w:rsidP="008A70CE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 يوجد</w:t>
      </w:r>
    </w:p>
    <w:p w:rsidR="008A70CE" w:rsidRPr="00C7440C" w:rsidRDefault="008A70CE" w:rsidP="008A70CE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2.3. الأخطار الأخرى.</w:t>
      </w:r>
    </w:p>
    <w:p w:rsidR="008A70CE" w:rsidRPr="00C7440C" w:rsidRDefault="008A70CE" w:rsidP="008A70CE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مواد </w:t>
      </w:r>
      <w:proofErr w:type="spellStart"/>
      <w:r w:rsidRPr="00C7440C">
        <w:rPr>
          <w:rFonts w:asciiTheme="majorBidi" w:hAnsiTheme="majorBidi" w:cstheme="majorBidi"/>
          <w:sz w:val="24"/>
          <w:szCs w:val="24"/>
          <w:lang w:bidi="ar-OM"/>
        </w:rPr>
        <w:t>vPvB</w:t>
      </w:r>
      <w:proofErr w:type="spellEnd"/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: لا يوجد – مواد </w:t>
      </w:r>
      <w:r w:rsidRPr="00C7440C">
        <w:rPr>
          <w:rFonts w:asciiTheme="majorBidi" w:hAnsiTheme="majorBidi" w:cstheme="majorBidi"/>
          <w:sz w:val="24"/>
          <w:szCs w:val="24"/>
          <w:lang w:bidi="ar-OM"/>
        </w:rPr>
        <w:t>PBT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: لا يوجد</w:t>
      </w:r>
    </w:p>
    <w:p w:rsidR="008A70CE" w:rsidRPr="00C7440C" w:rsidRDefault="008A70CE" w:rsidP="008A70CE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المخاطر الأخرى:</w:t>
      </w:r>
    </w:p>
    <w:p w:rsidR="008A70CE" w:rsidRPr="00C7440C" w:rsidRDefault="008A70CE" w:rsidP="008A70CE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 يوجد أي مخاطر أخرى</w:t>
      </w:r>
    </w:p>
    <w:p w:rsidR="008A70CE" w:rsidRPr="00C7440C" w:rsidRDefault="008A70CE" w:rsidP="008A70CE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highlight w:val="cyan"/>
          <w:rtl/>
          <w:lang w:bidi="ar-OM"/>
        </w:rPr>
        <w:t>القسم 3. تكوين/معلومات عن المكونات.</w:t>
      </w:r>
    </w:p>
    <w:p w:rsidR="008A70CE" w:rsidRPr="00C7440C" w:rsidRDefault="008A70CE" w:rsidP="008A70CE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3.1. المواد </w:t>
      </w:r>
    </w:p>
    <w:p w:rsidR="008A70CE" w:rsidRPr="00C7440C" w:rsidRDefault="008A70CE" w:rsidP="008A70CE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غير متوفرة</w:t>
      </w:r>
    </w:p>
    <w:p w:rsidR="008A70CE" w:rsidRPr="00C7440C" w:rsidRDefault="008A70CE" w:rsidP="008A70CE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3.2. مخاليط</w:t>
      </w:r>
    </w:p>
    <w:p w:rsidR="0011765E" w:rsidRPr="00C7440C" w:rsidRDefault="008A70CE" w:rsidP="0011765E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المكونات الخطرة بالمعنى المقصود في لائحة كلب و التصنيف المتعلق به:</w:t>
      </w:r>
    </w:p>
    <w:tbl>
      <w:tblPr>
        <w:tblStyle w:val="TableGrid"/>
        <w:bidiVisual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11765E" w:rsidRPr="00C7440C" w:rsidTr="00E60405">
        <w:tc>
          <w:tcPr>
            <w:tcW w:w="2310" w:type="dxa"/>
          </w:tcPr>
          <w:p w:rsidR="0011765E" w:rsidRPr="00C7440C" w:rsidRDefault="0011765E" w:rsidP="00E60405">
            <w:pPr>
              <w:tabs>
                <w:tab w:val="left" w:pos="3333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C7440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  <w:t>الكمية</w:t>
            </w:r>
          </w:p>
        </w:tc>
        <w:tc>
          <w:tcPr>
            <w:tcW w:w="2310" w:type="dxa"/>
          </w:tcPr>
          <w:p w:rsidR="0011765E" w:rsidRPr="00C7440C" w:rsidRDefault="0011765E" w:rsidP="00E60405">
            <w:pPr>
              <w:tabs>
                <w:tab w:val="left" w:pos="3333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C7440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  <w:t>الاسم</w:t>
            </w:r>
          </w:p>
        </w:tc>
        <w:tc>
          <w:tcPr>
            <w:tcW w:w="2311" w:type="dxa"/>
          </w:tcPr>
          <w:p w:rsidR="0011765E" w:rsidRPr="00C7440C" w:rsidRDefault="0011765E" w:rsidP="00E60405">
            <w:pPr>
              <w:tabs>
                <w:tab w:val="left" w:pos="3333"/>
              </w:tabs>
              <w:bidi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C7440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  <w:t>رقم التعريف</w:t>
            </w:r>
          </w:p>
        </w:tc>
        <w:tc>
          <w:tcPr>
            <w:tcW w:w="2311" w:type="dxa"/>
          </w:tcPr>
          <w:p w:rsidR="0011765E" w:rsidRPr="00C7440C" w:rsidRDefault="0011765E" w:rsidP="0011765E">
            <w:pPr>
              <w:tabs>
                <w:tab w:val="left" w:pos="3333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C7440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التصنيف</w:t>
            </w:r>
          </w:p>
        </w:tc>
      </w:tr>
      <w:tr w:rsidR="0011765E" w:rsidRPr="00C7440C" w:rsidTr="00E60405">
        <w:tc>
          <w:tcPr>
            <w:tcW w:w="2310" w:type="dxa"/>
          </w:tcPr>
          <w:p w:rsidR="0011765E" w:rsidRPr="00C7440C" w:rsidRDefault="0011765E" w:rsidP="00E60405">
            <w:pPr>
              <w:tabs>
                <w:tab w:val="left" w:pos="3333"/>
              </w:tabs>
              <w:bidi/>
              <w:rPr>
                <w:rFonts w:asciiTheme="majorBidi" w:hAnsiTheme="majorBidi" w:cstheme="majorBidi"/>
                <w:sz w:val="24"/>
                <w:szCs w:val="24"/>
                <w:highlight w:val="cyan"/>
                <w:rtl/>
                <w:lang w:bidi="ar-OM"/>
              </w:rPr>
            </w:pPr>
            <w:r w:rsidRPr="00C7440C">
              <w:rPr>
                <w:rFonts w:asciiTheme="majorBidi" w:hAnsiTheme="majorBidi" w:cstheme="majorBidi"/>
                <w:sz w:val="24"/>
                <w:szCs w:val="24"/>
              </w:rPr>
              <w:t>&gt;= 0.005% - &lt; 0.05%</w:t>
            </w:r>
          </w:p>
        </w:tc>
        <w:tc>
          <w:tcPr>
            <w:tcW w:w="2310" w:type="dxa"/>
          </w:tcPr>
          <w:p w:rsidR="0011765E" w:rsidRPr="00C7440C" w:rsidRDefault="0011765E" w:rsidP="00E60405">
            <w:pPr>
              <w:tabs>
                <w:tab w:val="left" w:pos="3333"/>
              </w:tabs>
              <w:bidi/>
              <w:rPr>
                <w:rFonts w:asciiTheme="majorBidi" w:hAnsiTheme="majorBidi" w:cstheme="majorBidi"/>
                <w:sz w:val="24"/>
                <w:szCs w:val="24"/>
                <w:highlight w:val="cyan"/>
                <w:rtl/>
                <w:lang w:bidi="ar-OM"/>
              </w:rPr>
            </w:pPr>
            <w:r w:rsidRPr="00C7440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1،2-بنزيسوثيازول-3 (2 الهيدروجين) - واحد</w:t>
            </w:r>
          </w:p>
        </w:tc>
        <w:tc>
          <w:tcPr>
            <w:tcW w:w="2311" w:type="dxa"/>
          </w:tcPr>
          <w:p w:rsidR="0011765E" w:rsidRPr="00C7440C" w:rsidRDefault="0011765E" w:rsidP="00E60405">
            <w:pPr>
              <w:tabs>
                <w:tab w:val="left" w:pos="3333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7440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رقم الفهرس: </w:t>
            </w:r>
            <w:r w:rsidRPr="00C7440C">
              <w:rPr>
                <w:rFonts w:asciiTheme="majorBidi" w:hAnsiTheme="majorBidi" w:cstheme="majorBidi"/>
                <w:sz w:val="24"/>
                <w:szCs w:val="24"/>
              </w:rPr>
              <w:t>613-088-00-6</w:t>
            </w:r>
          </w:p>
          <w:p w:rsidR="0011765E" w:rsidRPr="00C7440C" w:rsidRDefault="0011765E" w:rsidP="00E60405">
            <w:pPr>
              <w:tabs>
                <w:tab w:val="left" w:pos="3333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C7440C">
              <w:rPr>
                <w:rFonts w:asciiTheme="majorBidi" w:hAnsiTheme="majorBidi" w:cstheme="majorBidi"/>
                <w:sz w:val="24"/>
                <w:szCs w:val="24"/>
              </w:rPr>
              <w:t>CAS</w:t>
            </w:r>
            <w:r w:rsidRPr="00C7440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: </w:t>
            </w:r>
            <w:r w:rsidRPr="00C7440C">
              <w:rPr>
                <w:rFonts w:asciiTheme="majorBidi" w:hAnsiTheme="majorBidi" w:cstheme="majorBidi"/>
                <w:sz w:val="24"/>
                <w:szCs w:val="24"/>
              </w:rPr>
              <w:t>2634-33-5</w:t>
            </w:r>
          </w:p>
          <w:p w:rsidR="0011765E" w:rsidRPr="00C7440C" w:rsidRDefault="0011765E" w:rsidP="00E60405">
            <w:pPr>
              <w:tabs>
                <w:tab w:val="left" w:pos="3333"/>
              </w:tabs>
              <w:bidi/>
              <w:rPr>
                <w:rFonts w:asciiTheme="majorBidi" w:hAnsiTheme="majorBidi" w:cstheme="majorBidi"/>
                <w:sz w:val="24"/>
                <w:szCs w:val="24"/>
                <w:highlight w:val="cyan"/>
                <w:rtl/>
                <w:lang w:bidi="ar-OM"/>
              </w:rPr>
            </w:pPr>
            <w:r w:rsidRPr="00C7440C">
              <w:rPr>
                <w:rFonts w:asciiTheme="majorBidi" w:hAnsiTheme="majorBidi" w:cstheme="majorBidi"/>
                <w:sz w:val="24"/>
                <w:szCs w:val="24"/>
              </w:rPr>
              <w:t xml:space="preserve"> EC</w:t>
            </w:r>
            <w:r w:rsidRPr="00C7440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: </w:t>
            </w:r>
            <w:r w:rsidRPr="00C7440C">
              <w:rPr>
                <w:rFonts w:asciiTheme="majorBidi" w:hAnsiTheme="majorBidi" w:cstheme="majorBidi"/>
                <w:sz w:val="24"/>
                <w:szCs w:val="24"/>
              </w:rPr>
              <w:t>220-120-9</w:t>
            </w:r>
          </w:p>
        </w:tc>
        <w:tc>
          <w:tcPr>
            <w:tcW w:w="2311" w:type="dxa"/>
          </w:tcPr>
          <w:p w:rsidR="0011765E" w:rsidRPr="00C7440C" w:rsidRDefault="0011765E" w:rsidP="0011765E">
            <w:pPr>
              <w:pStyle w:val="ListParagraph"/>
              <w:numPr>
                <w:ilvl w:val="0"/>
                <w:numId w:val="4"/>
              </w:numPr>
              <w:tabs>
                <w:tab w:val="left" w:pos="3333"/>
              </w:tabs>
              <w:bidi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C7440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3.1 / 2 / استنشاق السمية الحادة 2 </w:t>
            </w:r>
            <w:r w:rsidRPr="00C7440C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H330</w:t>
            </w:r>
          </w:p>
          <w:p w:rsidR="0011765E" w:rsidRPr="00C7440C" w:rsidRDefault="0011765E" w:rsidP="0011765E">
            <w:pPr>
              <w:pStyle w:val="ListParagraph"/>
              <w:numPr>
                <w:ilvl w:val="0"/>
                <w:numId w:val="4"/>
              </w:numPr>
              <w:tabs>
                <w:tab w:val="left" w:pos="3333"/>
              </w:tabs>
              <w:bidi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C7440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3.2 / 2 الجلد مهيج 2 </w:t>
            </w:r>
            <w:r w:rsidRPr="00C7440C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H315</w:t>
            </w:r>
          </w:p>
          <w:p w:rsidR="0011765E" w:rsidRPr="00C7440C" w:rsidRDefault="0011765E" w:rsidP="0011765E">
            <w:pPr>
              <w:pStyle w:val="ListParagraph"/>
              <w:numPr>
                <w:ilvl w:val="0"/>
                <w:numId w:val="4"/>
              </w:numPr>
              <w:tabs>
                <w:tab w:val="left" w:pos="3333"/>
              </w:tabs>
              <w:bidi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C7440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3.3 / 1 تلف </w:t>
            </w:r>
            <w:r w:rsidRPr="00C7440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lastRenderedPageBreak/>
              <w:t xml:space="preserve">العين 1 </w:t>
            </w:r>
            <w:r w:rsidRPr="00C7440C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H318</w:t>
            </w:r>
          </w:p>
          <w:p w:rsidR="0011765E" w:rsidRPr="00C7440C" w:rsidRDefault="0011765E" w:rsidP="0011765E">
            <w:pPr>
              <w:pStyle w:val="ListParagraph"/>
              <w:numPr>
                <w:ilvl w:val="0"/>
                <w:numId w:val="4"/>
              </w:numPr>
              <w:tabs>
                <w:tab w:val="left" w:pos="3333"/>
              </w:tabs>
              <w:bidi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C7440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3.4.2 / 1-1أ-1ب حساسية للجلد 1،1أ، 1ب</w:t>
            </w:r>
            <w:r w:rsidRPr="00C7440C">
              <w:rPr>
                <w:rFonts w:asciiTheme="majorBidi" w:hAnsiTheme="majorBidi" w:cstheme="majorBidi"/>
                <w:sz w:val="24"/>
                <w:szCs w:val="24"/>
                <w:lang w:bidi="ar-OM"/>
              </w:rPr>
              <w:t xml:space="preserve"> H317</w:t>
            </w:r>
          </w:p>
          <w:p w:rsidR="0011765E" w:rsidRPr="00C7440C" w:rsidRDefault="0011765E" w:rsidP="0011765E">
            <w:pPr>
              <w:pStyle w:val="ListParagraph"/>
              <w:numPr>
                <w:ilvl w:val="0"/>
                <w:numId w:val="4"/>
              </w:numPr>
              <w:tabs>
                <w:tab w:val="left" w:pos="3333"/>
              </w:tabs>
              <w:bidi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C7440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3،1/ 4 / سمية حادة عن طريق الفم 4 </w:t>
            </w:r>
            <w:r w:rsidRPr="00C7440C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H302</w:t>
            </w:r>
          </w:p>
          <w:p w:rsidR="0011765E" w:rsidRPr="00C7440C" w:rsidRDefault="0011765E" w:rsidP="00E60405">
            <w:pPr>
              <w:pStyle w:val="ListParagraph"/>
              <w:numPr>
                <w:ilvl w:val="0"/>
                <w:numId w:val="2"/>
              </w:numPr>
              <w:tabs>
                <w:tab w:val="left" w:pos="3333"/>
              </w:tabs>
              <w:bidi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C7440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4.1 / أ</w:t>
            </w:r>
            <w:r w:rsidRPr="00C7440C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1</w:t>
            </w:r>
            <w:r w:rsidRPr="00C7440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 المائية الحادة 1 </w:t>
            </w:r>
            <w:r w:rsidRPr="00C7440C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H400</w:t>
            </w:r>
          </w:p>
          <w:p w:rsidR="0011765E" w:rsidRPr="00C7440C" w:rsidRDefault="0011765E" w:rsidP="00E60405">
            <w:pPr>
              <w:pStyle w:val="ListParagraph"/>
              <w:tabs>
                <w:tab w:val="left" w:pos="3333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C7440C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M = 1</w:t>
            </w:r>
            <w:r w:rsidRPr="00C7440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.</w:t>
            </w:r>
          </w:p>
          <w:p w:rsidR="0011765E" w:rsidRPr="00C7440C" w:rsidRDefault="0011765E" w:rsidP="0011765E">
            <w:pPr>
              <w:pStyle w:val="ListParagraph"/>
              <w:numPr>
                <w:ilvl w:val="0"/>
                <w:numId w:val="3"/>
              </w:numPr>
              <w:tabs>
                <w:tab w:val="left" w:pos="3333"/>
              </w:tabs>
              <w:bidi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C7440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4.1 /ج</w:t>
            </w:r>
            <w:r w:rsidRPr="00C7440C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2</w:t>
            </w:r>
            <w:r w:rsidRPr="00C7440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 المائي المزمن 2 </w:t>
            </w:r>
            <w:r w:rsidRPr="00C7440C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H411</w:t>
            </w:r>
          </w:p>
          <w:p w:rsidR="0011765E" w:rsidRPr="00C7440C" w:rsidRDefault="0011765E" w:rsidP="00E60405">
            <w:pPr>
              <w:pStyle w:val="ListParagraph"/>
              <w:tabs>
                <w:tab w:val="left" w:pos="3333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C7440C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M</w:t>
            </w:r>
            <w:r w:rsidRPr="00C7440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=1</w:t>
            </w:r>
          </w:p>
        </w:tc>
      </w:tr>
      <w:tr w:rsidR="002361C8" w:rsidRPr="00C7440C" w:rsidTr="00E60405">
        <w:tc>
          <w:tcPr>
            <w:tcW w:w="2310" w:type="dxa"/>
          </w:tcPr>
          <w:p w:rsidR="002361C8" w:rsidRPr="00C7440C" w:rsidRDefault="002361C8" w:rsidP="00E60405">
            <w:pPr>
              <w:tabs>
                <w:tab w:val="left" w:pos="3333"/>
              </w:tabs>
              <w:bidi/>
              <w:rPr>
                <w:rFonts w:asciiTheme="majorBidi" w:hAnsiTheme="majorBidi" w:cstheme="majorBidi"/>
                <w:sz w:val="24"/>
                <w:szCs w:val="24"/>
                <w:highlight w:val="cyan"/>
                <w:rtl/>
                <w:lang w:bidi="ar-OM"/>
              </w:rPr>
            </w:pPr>
            <w:r w:rsidRPr="00C7440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&gt;= 0.005% - &lt; 0.05%</w:t>
            </w:r>
          </w:p>
        </w:tc>
        <w:tc>
          <w:tcPr>
            <w:tcW w:w="2310" w:type="dxa"/>
          </w:tcPr>
          <w:p w:rsidR="002361C8" w:rsidRPr="00C7440C" w:rsidRDefault="002361C8" w:rsidP="00E60405">
            <w:pPr>
              <w:tabs>
                <w:tab w:val="left" w:pos="3333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C7440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2-ميثيل-2 الهيدروجين إيزوثيازول-3- واحد</w:t>
            </w:r>
          </w:p>
        </w:tc>
        <w:tc>
          <w:tcPr>
            <w:tcW w:w="2311" w:type="dxa"/>
          </w:tcPr>
          <w:p w:rsidR="002361C8" w:rsidRPr="00C7440C" w:rsidRDefault="002361C8" w:rsidP="002361C8">
            <w:pPr>
              <w:tabs>
                <w:tab w:val="left" w:pos="3333"/>
              </w:tabs>
              <w:bidi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C7440C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CAS</w:t>
            </w:r>
            <w:r w:rsidRPr="00C7440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: </w:t>
            </w:r>
            <w:r w:rsidRPr="00C7440C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2682-20-4</w:t>
            </w:r>
          </w:p>
          <w:p w:rsidR="002361C8" w:rsidRPr="00C7440C" w:rsidRDefault="002361C8" w:rsidP="002361C8">
            <w:pPr>
              <w:tabs>
                <w:tab w:val="left" w:pos="3333"/>
              </w:tabs>
              <w:bidi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C7440C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EC</w:t>
            </w:r>
            <w:r w:rsidRPr="00C7440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: </w:t>
            </w:r>
            <w:r w:rsidRPr="00C7440C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220-239-6</w:t>
            </w:r>
          </w:p>
        </w:tc>
        <w:tc>
          <w:tcPr>
            <w:tcW w:w="2311" w:type="dxa"/>
          </w:tcPr>
          <w:p w:rsidR="002361C8" w:rsidRPr="00C7440C" w:rsidRDefault="002361C8" w:rsidP="002361C8">
            <w:pPr>
              <w:pStyle w:val="ListParagraph"/>
              <w:numPr>
                <w:ilvl w:val="0"/>
                <w:numId w:val="4"/>
              </w:numPr>
              <w:tabs>
                <w:tab w:val="left" w:pos="3333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</w:pPr>
            <w:r w:rsidRPr="00C7440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OM"/>
              </w:rPr>
              <w:t xml:space="preserve">3.1 / 3 / سمية حادة عن طريق الفم 3 </w:t>
            </w:r>
            <w:r w:rsidRPr="00C7440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OM"/>
              </w:rPr>
              <w:t>H301</w:t>
            </w:r>
          </w:p>
          <w:p w:rsidR="002361C8" w:rsidRPr="00C7440C" w:rsidRDefault="002361C8" w:rsidP="002361C8">
            <w:pPr>
              <w:pStyle w:val="ListParagraph"/>
              <w:numPr>
                <w:ilvl w:val="0"/>
                <w:numId w:val="2"/>
              </w:numPr>
              <w:tabs>
                <w:tab w:val="left" w:pos="3333"/>
              </w:tabs>
              <w:bidi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C7440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3.2 /1ب تآكل الجلد 1ب </w:t>
            </w:r>
            <w:r w:rsidRPr="00C7440C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H314</w:t>
            </w:r>
          </w:p>
          <w:p w:rsidR="002361C8" w:rsidRPr="00C7440C" w:rsidRDefault="002361C8" w:rsidP="002361C8">
            <w:pPr>
              <w:pStyle w:val="ListParagraph"/>
              <w:numPr>
                <w:ilvl w:val="0"/>
                <w:numId w:val="4"/>
              </w:numPr>
              <w:tabs>
                <w:tab w:val="left" w:pos="3333"/>
              </w:tabs>
              <w:bidi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C7440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3.4.2 /1أ حساسية للجلد 1أ </w:t>
            </w:r>
            <w:r w:rsidRPr="00C7440C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H317</w:t>
            </w:r>
            <w:r w:rsidRPr="00C7440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 </w:t>
            </w:r>
          </w:p>
          <w:p w:rsidR="002361C8" w:rsidRPr="00C7440C" w:rsidRDefault="002361C8" w:rsidP="002361C8">
            <w:pPr>
              <w:pStyle w:val="ListParagraph"/>
              <w:numPr>
                <w:ilvl w:val="0"/>
                <w:numId w:val="4"/>
              </w:numPr>
              <w:tabs>
                <w:tab w:val="left" w:pos="3333"/>
              </w:tabs>
              <w:bidi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C7440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3.3 / 1 تلف العين 1 </w:t>
            </w:r>
            <w:r w:rsidRPr="00C7440C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H318</w:t>
            </w:r>
          </w:p>
          <w:p w:rsidR="00B640E9" w:rsidRPr="00C7440C" w:rsidRDefault="00B640E9" w:rsidP="00B640E9">
            <w:pPr>
              <w:pStyle w:val="ListParagraph"/>
              <w:numPr>
                <w:ilvl w:val="0"/>
                <w:numId w:val="4"/>
              </w:numPr>
              <w:tabs>
                <w:tab w:val="left" w:pos="3333"/>
              </w:tabs>
              <w:bidi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C7440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3.1 / 2 / استنشاق السمية الحادة 2 </w:t>
            </w:r>
            <w:r w:rsidRPr="00C7440C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H330</w:t>
            </w:r>
          </w:p>
          <w:p w:rsidR="00B640E9" w:rsidRPr="00C7440C" w:rsidRDefault="00B640E9" w:rsidP="00B640E9">
            <w:pPr>
              <w:pStyle w:val="ListParagraph"/>
              <w:numPr>
                <w:ilvl w:val="0"/>
                <w:numId w:val="2"/>
              </w:numPr>
              <w:tabs>
                <w:tab w:val="left" w:pos="3333"/>
              </w:tabs>
              <w:bidi/>
              <w:spacing w:after="200" w:line="276" w:lineRule="auto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C7440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4.1 / أ</w:t>
            </w:r>
            <w:r w:rsidRPr="00C7440C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1</w:t>
            </w:r>
            <w:r w:rsidRPr="00C7440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 المائية الحادة 1 </w:t>
            </w:r>
            <w:r w:rsidRPr="00C7440C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H400</w:t>
            </w:r>
          </w:p>
          <w:p w:rsidR="00B640E9" w:rsidRPr="00C7440C" w:rsidRDefault="00B640E9" w:rsidP="00B640E9">
            <w:pPr>
              <w:pStyle w:val="ListParagraph"/>
              <w:tabs>
                <w:tab w:val="left" w:pos="3333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C7440C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M = 1</w:t>
            </w:r>
            <w:r w:rsidRPr="00C7440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.</w:t>
            </w:r>
          </w:p>
          <w:p w:rsidR="00A866CA" w:rsidRPr="00C7440C" w:rsidRDefault="00A866CA" w:rsidP="00A866CA">
            <w:pPr>
              <w:pStyle w:val="ListParagraph"/>
              <w:numPr>
                <w:ilvl w:val="0"/>
                <w:numId w:val="3"/>
              </w:numPr>
              <w:tabs>
                <w:tab w:val="left" w:pos="3333"/>
              </w:tabs>
              <w:bidi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C7440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4.1 /ج</w:t>
            </w:r>
            <w:r w:rsidRPr="00C7440C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2</w:t>
            </w:r>
            <w:r w:rsidRPr="00C7440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 المائي المزمن 2 </w:t>
            </w:r>
            <w:r w:rsidRPr="00C7440C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H411</w:t>
            </w:r>
          </w:p>
          <w:p w:rsidR="002361C8" w:rsidRPr="00C7440C" w:rsidRDefault="00A866CA" w:rsidP="00A866CA">
            <w:pPr>
              <w:pStyle w:val="ListParagraph"/>
              <w:numPr>
                <w:ilvl w:val="0"/>
                <w:numId w:val="2"/>
              </w:numPr>
              <w:tabs>
                <w:tab w:val="left" w:pos="3333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C7440C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M</w:t>
            </w:r>
            <w:r w:rsidRPr="00C7440C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=1</w:t>
            </w:r>
          </w:p>
        </w:tc>
      </w:tr>
    </w:tbl>
    <w:p w:rsidR="0011765E" w:rsidRPr="00C7440C" w:rsidRDefault="0011765E" w:rsidP="0011765E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EA7E68" w:rsidRPr="00C7440C" w:rsidRDefault="00EA7E68" w:rsidP="00EA7E68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highlight w:val="cyan"/>
          <w:rtl/>
          <w:lang w:bidi="ar-OM"/>
        </w:rPr>
        <w:t>القسم 4. تدابير الإسعافات الأولية</w:t>
      </w:r>
    </w:p>
    <w:p w:rsidR="00EA7E68" w:rsidRPr="00C7440C" w:rsidRDefault="00EA7E68" w:rsidP="00EA7E68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4.1 وصف تدابير الإسعافات الأولية</w:t>
      </w:r>
    </w:p>
    <w:p w:rsidR="00EA7E68" w:rsidRPr="00C7440C" w:rsidRDefault="00EA7E68" w:rsidP="00EA7E68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في حالة ملامسة الجلد: </w:t>
      </w:r>
    </w:p>
    <w:p w:rsidR="00EA7E68" w:rsidRPr="00C7440C" w:rsidRDefault="00EA7E68" w:rsidP="00EA7E68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اغسل مع الكثير من الماء و الصابون.</w:t>
      </w:r>
    </w:p>
    <w:p w:rsidR="00EA7E68" w:rsidRPr="00C7440C" w:rsidRDefault="00EA7E68" w:rsidP="00EA7E68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في حالة ملامسة العينين:</w:t>
      </w:r>
    </w:p>
    <w:p w:rsidR="00EA7E68" w:rsidRPr="00C7440C" w:rsidRDefault="00EA7E68" w:rsidP="00EA7E68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في حالة ملامسة العينين، يتم الشطف فورا مع الكثير من المياه و طلب المشورة الطبية.</w:t>
      </w:r>
    </w:p>
    <w:p w:rsidR="00EA7E68" w:rsidRPr="00C7440C" w:rsidRDefault="00EA7E68" w:rsidP="00EA7E68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في حالة الابتلاع:</w:t>
      </w:r>
    </w:p>
    <w:p w:rsidR="00EA7E68" w:rsidRPr="00C7440C" w:rsidRDefault="00EA7E68" w:rsidP="00EA7E68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lastRenderedPageBreak/>
        <w:t xml:space="preserve"> لا تسبب التقيؤ تحت أي ظرف .الحصول على الفحص الطبي فورا.</w:t>
      </w:r>
    </w:p>
    <w:p w:rsidR="00EA7E68" w:rsidRPr="00C7440C" w:rsidRDefault="00EA7E68" w:rsidP="00EA7E68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في حالة الاستنشاق:</w:t>
      </w:r>
    </w:p>
    <w:p w:rsidR="00EA7E68" w:rsidRPr="00C7440C" w:rsidRDefault="00EA7E68" w:rsidP="00EA7E68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يتم كشف المصاب إلى الهواء النقي و الحفاظ على الدفء والراحة</w:t>
      </w:r>
    </w:p>
    <w:p w:rsidR="00EA7E68" w:rsidRPr="00C7440C" w:rsidRDefault="00EA7E68" w:rsidP="00EA7E68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4.2 أهم الأعراض و الآثار، الحادة و المتأخرة.</w:t>
      </w:r>
    </w:p>
    <w:p w:rsidR="00EA7E68" w:rsidRPr="00C7440C" w:rsidRDefault="00EA7E68" w:rsidP="00EA7E68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 يوجد</w:t>
      </w:r>
    </w:p>
    <w:p w:rsidR="00EA7E68" w:rsidRPr="00C7440C" w:rsidRDefault="00EA7E68" w:rsidP="00EA7E68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4.3. إشارة إلى أي عناية طبية فورية والمعاملة اللازمة لها</w:t>
      </w:r>
    </w:p>
    <w:p w:rsidR="00EA7E68" w:rsidRPr="00C7440C" w:rsidRDefault="00EA7E68" w:rsidP="00EA7E68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العلاج:</w:t>
      </w:r>
    </w:p>
    <w:p w:rsidR="00EA7E68" w:rsidRPr="00C7440C" w:rsidRDefault="00EA7E68" w:rsidP="00EA7E68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 شيء</w:t>
      </w:r>
    </w:p>
    <w:p w:rsidR="00B30EE2" w:rsidRPr="00C7440C" w:rsidRDefault="00B30EE2" w:rsidP="00B30EE2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highlight w:val="cyan"/>
          <w:rtl/>
          <w:lang w:bidi="ar-OM"/>
        </w:rPr>
        <w:t>القسم 5. تدابير مكافحة الحرائق</w:t>
      </w:r>
    </w:p>
    <w:p w:rsidR="00B30EE2" w:rsidRPr="00C7440C" w:rsidRDefault="00B30EE2" w:rsidP="00B30EE2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5.1 وسائل الإطفاء</w:t>
      </w:r>
    </w:p>
    <w:p w:rsidR="00B30EE2" w:rsidRPr="00C7440C" w:rsidRDefault="00B30EE2" w:rsidP="00B30EE2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معدات إطفاء مناسبة</w:t>
      </w:r>
    </w:p>
    <w:p w:rsidR="00B30EE2" w:rsidRPr="00C7440C" w:rsidRDefault="00B30EE2" w:rsidP="00B30EE2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ماء.</w:t>
      </w:r>
    </w:p>
    <w:p w:rsidR="00B30EE2" w:rsidRPr="00C7440C" w:rsidRDefault="00B30EE2" w:rsidP="00B30EE2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ثاني أكسيد الكربون (</w:t>
      </w:r>
      <w:r w:rsidRPr="00C7440C">
        <w:rPr>
          <w:rFonts w:asciiTheme="majorBidi" w:hAnsiTheme="majorBidi" w:cstheme="majorBidi"/>
          <w:sz w:val="24"/>
          <w:szCs w:val="24"/>
          <w:lang w:bidi="ar-OM"/>
        </w:rPr>
        <w:t>CO2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).</w:t>
      </w:r>
    </w:p>
    <w:p w:rsidR="00B30EE2" w:rsidRPr="00C7440C" w:rsidRDefault="00B30EE2" w:rsidP="00B30EE2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وسائل الإطفاء التي لا يجب استخدامها لأسباب تتعلق بالسلامة:</w:t>
      </w:r>
    </w:p>
    <w:p w:rsidR="00B30EE2" w:rsidRPr="00C7440C" w:rsidRDefault="00B30EE2" w:rsidP="00B30EE2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لا شيء بالتحديد. </w:t>
      </w:r>
    </w:p>
    <w:p w:rsidR="00B30EE2" w:rsidRPr="00C7440C" w:rsidRDefault="00B30EE2" w:rsidP="00B30EE2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highlight w:val="cyan"/>
          <w:rtl/>
          <w:lang w:bidi="ar-OM"/>
        </w:rPr>
        <w:t>5.2. الأخطار الخاصة الناجمة عن المادة أو الخلیط.</w:t>
      </w:r>
    </w:p>
    <w:p w:rsidR="00B30EE2" w:rsidRPr="00C7440C" w:rsidRDefault="00B30EE2" w:rsidP="00B30EE2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 تستنشق نواتج الانفجار و غازات الحرائق.</w:t>
      </w:r>
    </w:p>
    <w:p w:rsidR="00B30EE2" w:rsidRPr="00C7440C" w:rsidRDefault="00B30EE2" w:rsidP="00B30EE2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الحريق ينتج دخان ثقيل.</w:t>
      </w:r>
    </w:p>
    <w:p w:rsidR="00B30EE2" w:rsidRPr="00C7440C" w:rsidRDefault="00B30EE2" w:rsidP="00B30EE2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highlight w:val="cyan"/>
          <w:rtl/>
          <w:lang w:bidi="ar-OM"/>
        </w:rPr>
        <w:t>5.3. نصيحة لرجال الاطفاء.</w:t>
      </w:r>
    </w:p>
    <w:p w:rsidR="00B30EE2" w:rsidRPr="00C7440C" w:rsidRDefault="00B30EE2" w:rsidP="00B30EE2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استخدام جهاز تنفس مناسب.</w:t>
      </w:r>
    </w:p>
    <w:p w:rsidR="00B30EE2" w:rsidRPr="00C7440C" w:rsidRDefault="00B30EE2" w:rsidP="00B30EE2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جمع مياه إطفاء الحريق بشكل منفصل. و يجب عدم تصريفه في المصارف.</w:t>
      </w:r>
    </w:p>
    <w:p w:rsidR="00A866CA" w:rsidRPr="00C7440C" w:rsidRDefault="00B30EE2" w:rsidP="00B30EE2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نقل الحاويات غير التالفة من منطقة الخطر الفوري إذا كان يمكن القيام بذلك بأمان.</w:t>
      </w:r>
    </w:p>
    <w:p w:rsidR="00A84F83" w:rsidRPr="00C7440C" w:rsidRDefault="00A84F83" w:rsidP="00A84F83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highlight w:val="cyan"/>
          <w:rtl/>
          <w:lang w:bidi="ar-OM"/>
        </w:rPr>
        <w:t>القسم 6. تدابير مواجهة التسرب العارض.</w:t>
      </w:r>
    </w:p>
    <w:p w:rsidR="00A84F83" w:rsidRPr="00C7440C" w:rsidRDefault="00A84F83" w:rsidP="00A84F83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6.1. الاحتیاطات الشخصیة، معدات الوقایة وإجراءات الطوارئ.</w:t>
      </w:r>
    </w:p>
    <w:p w:rsidR="00A84F83" w:rsidRPr="00C7440C" w:rsidRDefault="00A84F83" w:rsidP="00A84F83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ارتد معدات الحماية الشخصية.</w:t>
      </w:r>
    </w:p>
    <w:p w:rsidR="00A84F83" w:rsidRPr="00C7440C" w:rsidRDefault="00A84F83" w:rsidP="00A84F83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إزالة جميع مصادر الاشتعال.</w:t>
      </w:r>
    </w:p>
    <w:p w:rsidR="00A84F83" w:rsidRPr="00C7440C" w:rsidRDefault="00A84F83" w:rsidP="00A84F83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إبعاد الناس إلى بر الأمان.</w:t>
      </w:r>
    </w:p>
    <w:p w:rsidR="00A84F83" w:rsidRPr="00C7440C" w:rsidRDefault="00A84F83" w:rsidP="00A84F83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lastRenderedPageBreak/>
        <w:t>انظر لتدابير الحماية في إطار البندين 7 و 8.</w:t>
      </w:r>
    </w:p>
    <w:p w:rsidR="00A84F83" w:rsidRPr="00C7440C" w:rsidRDefault="00A84F83" w:rsidP="00A84F83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6.2. الاحتياطات البيئية.</w:t>
      </w:r>
    </w:p>
    <w:p w:rsidR="00A84F83" w:rsidRPr="00C7440C" w:rsidRDefault="00A84F83" w:rsidP="00A84F83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 تسمح لدخوله إلى التربة / تحت التربة. لا تسمح لدخوله في المياه السطحية أو المصارف.</w:t>
      </w:r>
    </w:p>
    <w:p w:rsidR="00A84F83" w:rsidRPr="00C7440C" w:rsidRDefault="00A84F83" w:rsidP="00A84F83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احتفظ بمياه الغسيل الملوثة و تخلص منها.</w:t>
      </w:r>
    </w:p>
    <w:p w:rsidR="00A84F83" w:rsidRPr="00C7440C" w:rsidRDefault="00A84F83" w:rsidP="00A84F83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في حالة الهروب من الغاز أو الدخول إلى المجاري المائية، التربة أو المصارف، يجب إبلاغ السلطات المسؤولة.</w:t>
      </w:r>
    </w:p>
    <w:p w:rsidR="00A84F83" w:rsidRPr="00C7440C" w:rsidRDefault="00A84F83" w:rsidP="00A84F83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مادة مناسبة: مادة قابلة للامتصاص ، عضوية، رمل</w:t>
      </w:r>
    </w:p>
    <w:p w:rsidR="00A84F83" w:rsidRPr="00C7440C" w:rsidRDefault="00A84F83" w:rsidP="00A84F83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6.3. طرق ومواد الاحتواء والتنظيف.</w:t>
      </w:r>
    </w:p>
    <w:p w:rsidR="00A84F83" w:rsidRPr="00C7440C" w:rsidRDefault="00A84F83" w:rsidP="00A84F83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يتم الغسل مع الكثير من الماء.</w:t>
      </w:r>
    </w:p>
    <w:p w:rsidR="00A84F83" w:rsidRPr="00C7440C" w:rsidRDefault="00A84F83" w:rsidP="00A84F83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6.4. الرجوع إلى الأقسام الأخرى.</w:t>
      </w:r>
    </w:p>
    <w:p w:rsidR="00A84F83" w:rsidRPr="00C7440C" w:rsidRDefault="00A84F83" w:rsidP="00A84F83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انظر أيضا الى القسمين 8 و 13</w:t>
      </w:r>
    </w:p>
    <w:p w:rsidR="00112D10" w:rsidRPr="00C7440C" w:rsidRDefault="00112D10" w:rsidP="00112D10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highlight w:val="cyan"/>
          <w:rtl/>
          <w:lang w:bidi="ar-OM"/>
        </w:rPr>
        <w:t>القسم 7. المناولة والتخزين.</w:t>
      </w:r>
    </w:p>
    <w:p w:rsidR="00112D10" w:rsidRPr="00C7440C" w:rsidRDefault="00112D10" w:rsidP="00112D10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7.1. الاحتياطات للتعامل الآمن</w:t>
      </w:r>
    </w:p>
    <w:p w:rsidR="00A84F83" w:rsidRPr="00C7440C" w:rsidRDefault="00112D10" w:rsidP="00112D10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تجنب ملامسة الجلد و العينين، استنشاق الأبخرة و الضباب.</w:t>
      </w:r>
    </w:p>
    <w:p w:rsidR="00112D10" w:rsidRPr="00C7440C" w:rsidRDefault="00112D10" w:rsidP="00112D10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 تأكل أو تشرب أثناء العمل.</w:t>
      </w:r>
    </w:p>
    <w:p w:rsidR="00112D10" w:rsidRPr="00C7440C" w:rsidRDefault="00112D10" w:rsidP="00112D10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انظر أيضاإلى قسم 8 من أجل معدات الوقاية الموصى بها.</w:t>
      </w:r>
    </w:p>
    <w:p w:rsidR="00E76600" w:rsidRPr="00C7440C" w:rsidRDefault="00E76600" w:rsidP="00E76600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7.2. شروط التخزين الآمن، بما في ذلك أي عدم توافق.</w:t>
      </w:r>
    </w:p>
    <w:p w:rsidR="00E76600" w:rsidRPr="00C7440C" w:rsidRDefault="00E76600" w:rsidP="00E76600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يحفظ بعيدا عن الاكل و الشراب و الأعلاف.</w:t>
      </w:r>
    </w:p>
    <w:p w:rsidR="00E76600" w:rsidRPr="00C7440C" w:rsidRDefault="00E76600" w:rsidP="00E76600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المواد غير المتوافقة:</w:t>
      </w:r>
    </w:p>
    <w:p w:rsidR="00E76600" w:rsidRPr="00C7440C" w:rsidRDefault="00E76600" w:rsidP="00E76600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 شيء بالتحديد.</w:t>
      </w:r>
    </w:p>
    <w:p w:rsidR="00E76600" w:rsidRPr="00C7440C" w:rsidRDefault="00E76600" w:rsidP="00E76600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تعليمات بشأن أماكن التخزين:</w:t>
      </w:r>
    </w:p>
    <w:p w:rsidR="00E76600" w:rsidRPr="00C7440C" w:rsidRDefault="00E76600" w:rsidP="00E76600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مباني جيدة التهوية.</w:t>
      </w:r>
    </w:p>
    <w:p w:rsidR="00E76600" w:rsidRPr="00C7440C" w:rsidRDefault="00E76600" w:rsidP="00E76600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7.3. الاستخدام النهائي المحدد</w:t>
      </w:r>
    </w:p>
    <w:p w:rsidR="00112D10" w:rsidRPr="00C7440C" w:rsidRDefault="00E76600" w:rsidP="00D01956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 شيء بالتحديد</w:t>
      </w:r>
    </w:p>
    <w:p w:rsidR="00D01956" w:rsidRPr="00C7440C" w:rsidRDefault="00D01956" w:rsidP="00D01956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highlight w:val="cyan"/>
          <w:rtl/>
          <w:lang w:bidi="ar-OM"/>
        </w:rPr>
        <w:t>القسم 8. ضوابط التعرض/الحماية الشخصية.</w:t>
      </w:r>
    </w:p>
    <w:p w:rsidR="00D01956" w:rsidRPr="00C7440C" w:rsidRDefault="00D01956" w:rsidP="00D01956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8.1. التحكم بالمعلمات</w:t>
      </w:r>
    </w:p>
    <w:p w:rsidR="00D01956" w:rsidRPr="00C7440C" w:rsidRDefault="00D01956" w:rsidP="00D01956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ليس هنالك حد تعرض مهني </w:t>
      </w:r>
    </w:p>
    <w:p w:rsidR="00D01956" w:rsidRPr="00C7440C" w:rsidRDefault="00D01956" w:rsidP="00D01956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قيم حدود التعرض</w:t>
      </w:r>
      <w:r w:rsidRPr="00C7440C">
        <w:rPr>
          <w:rFonts w:asciiTheme="majorBidi" w:hAnsiTheme="majorBidi" w:cstheme="majorBidi"/>
          <w:sz w:val="24"/>
          <w:szCs w:val="24"/>
          <w:lang w:bidi="ar-OM"/>
        </w:rPr>
        <w:t xml:space="preserve"> DNEL 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</w:p>
    <w:p w:rsidR="00D01956" w:rsidRPr="00C7440C" w:rsidRDefault="00D01956" w:rsidP="00D01956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lastRenderedPageBreak/>
        <w:t>غير متوفر</w:t>
      </w:r>
    </w:p>
    <w:p w:rsidR="00D01956" w:rsidRPr="00C7440C" w:rsidRDefault="00D01956" w:rsidP="00D01956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قيم حدود التعرض </w:t>
      </w:r>
      <w:r w:rsidRPr="00C7440C">
        <w:rPr>
          <w:rFonts w:asciiTheme="majorBidi" w:hAnsiTheme="majorBidi" w:cstheme="majorBidi"/>
          <w:sz w:val="24"/>
          <w:szCs w:val="24"/>
          <w:lang w:bidi="ar-OM"/>
        </w:rPr>
        <w:t>PNEC</w:t>
      </w:r>
    </w:p>
    <w:p w:rsidR="00D01956" w:rsidRPr="00C7440C" w:rsidRDefault="00D01956" w:rsidP="00D01956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غير متاح</w:t>
      </w:r>
    </w:p>
    <w:p w:rsidR="00D01956" w:rsidRPr="00C7440C" w:rsidRDefault="00D01956" w:rsidP="00D01956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8.2. ضوابط التعرض</w:t>
      </w:r>
    </w:p>
    <w:p w:rsidR="00D01956" w:rsidRPr="00C7440C" w:rsidRDefault="00D01956" w:rsidP="00D01956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حماية العين:</w:t>
      </w:r>
    </w:p>
    <w:p w:rsidR="00D01956" w:rsidRPr="00C7440C" w:rsidRDefault="00D01956" w:rsidP="00D01956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 حاجة له في الاستخدام العادي. على أي حال، تعمل وفقا لممارسات العمل الجيدة.</w:t>
      </w:r>
    </w:p>
    <w:p w:rsidR="00D01956" w:rsidRPr="00C7440C" w:rsidRDefault="00D01956" w:rsidP="00D01956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حماية للبشرة:</w:t>
      </w:r>
    </w:p>
    <w:p w:rsidR="00D01956" w:rsidRPr="00C7440C" w:rsidRDefault="00D01956" w:rsidP="00D01956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يجب عدم اتخاذ أي احتياطات خاصة للاستخدام العادي.</w:t>
      </w:r>
    </w:p>
    <w:p w:rsidR="00D01956" w:rsidRPr="00C7440C" w:rsidRDefault="00D01956" w:rsidP="00D01956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حماية لليدين:</w:t>
      </w:r>
    </w:p>
    <w:p w:rsidR="00D01956" w:rsidRPr="00C7440C" w:rsidRDefault="00D01956" w:rsidP="00D01956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 حاجة للاستخدام العادي.</w:t>
      </w:r>
    </w:p>
    <w:p w:rsidR="00D01956" w:rsidRPr="00C7440C" w:rsidRDefault="00D01956" w:rsidP="00D01956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حماية الجهاز التنفسي:</w:t>
      </w:r>
    </w:p>
    <w:p w:rsidR="00D01956" w:rsidRPr="00C7440C" w:rsidRDefault="00D01956" w:rsidP="00D01956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 حاجة له في الاستخدام العادي.</w:t>
      </w:r>
    </w:p>
    <w:p w:rsidR="00D01956" w:rsidRPr="00C7440C" w:rsidRDefault="00D01956" w:rsidP="00D01956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المخاطر الحرارية:</w:t>
      </w:r>
    </w:p>
    <w:p w:rsidR="00D01956" w:rsidRPr="00C7440C" w:rsidRDefault="00D01956" w:rsidP="00D01956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 شيء</w:t>
      </w:r>
    </w:p>
    <w:p w:rsidR="00D01956" w:rsidRPr="00C7440C" w:rsidRDefault="00D01956" w:rsidP="00D01956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ضوابط التعرض البيئي:</w:t>
      </w:r>
    </w:p>
    <w:p w:rsidR="00D01956" w:rsidRPr="00C7440C" w:rsidRDefault="00D01956" w:rsidP="00D01956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 شيء</w:t>
      </w:r>
    </w:p>
    <w:p w:rsidR="00D01956" w:rsidRPr="00C7440C" w:rsidRDefault="00D01956" w:rsidP="00D01956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الضوابط الهندسية المناسبة:</w:t>
      </w:r>
    </w:p>
    <w:p w:rsidR="00D01956" w:rsidRPr="00C7440C" w:rsidRDefault="00D01956" w:rsidP="00D01956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 شيء</w:t>
      </w:r>
    </w:p>
    <w:p w:rsidR="00D01956" w:rsidRPr="00C7440C" w:rsidRDefault="00D01956" w:rsidP="00D01956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highlight w:val="cyan"/>
          <w:rtl/>
          <w:lang w:bidi="ar-OM"/>
        </w:rPr>
        <w:t>القسم 9. الخصائص الفيزيائية و الكيميائية</w:t>
      </w:r>
    </w:p>
    <w:p w:rsidR="00D01956" w:rsidRPr="00C7440C" w:rsidRDefault="00D01956" w:rsidP="00D01956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9.1. معلومات عن الخصائص الفيزيائية والكيميائية الأساسية.</w:t>
      </w:r>
    </w:p>
    <w:p w:rsidR="00680700" w:rsidRPr="00C7440C" w:rsidRDefault="00680700" w:rsidP="00680700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highlight w:val="cyan"/>
          <w:rtl/>
          <w:lang w:bidi="ar-OM"/>
        </w:rPr>
        <w:t>القسم 9. الخصائص الفيزيائية و الكيميائية</w:t>
      </w:r>
    </w:p>
    <w:p w:rsidR="00680700" w:rsidRPr="00C7440C" w:rsidRDefault="00680700" w:rsidP="00680700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9.1. معلومات عن الخصائص الفيزيائية والكيميائية الأساسية.</w:t>
      </w:r>
    </w:p>
    <w:p w:rsidR="00680700" w:rsidRPr="00C7440C" w:rsidRDefault="00680700" w:rsidP="00680700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المظهر: سائل</w:t>
      </w:r>
    </w:p>
    <w:p w:rsidR="00680700" w:rsidRPr="00C7440C" w:rsidRDefault="00680700" w:rsidP="00680700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اللون: فضي</w:t>
      </w:r>
    </w:p>
    <w:p w:rsidR="00680700" w:rsidRPr="00C7440C" w:rsidRDefault="00680700" w:rsidP="00680700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رائحة: صفة مميزة</w:t>
      </w:r>
    </w:p>
    <w:p w:rsidR="00680700" w:rsidRPr="00C7440C" w:rsidRDefault="00680700" w:rsidP="00680700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عتبة الرائحة: غير متوفر</w:t>
      </w:r>
    </w:p>
    <w:p w:rsidR="00680700" w:rsidRPr="00C7440C" w:rsidRDefault="00680700" w:rsidP="00680700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درجة الحموضة: غير متوفر</w:t>
      </w:r>
    </w:p>
    <w:p w:rsidR="00680700" w:rsidRPr="00C7440C" w:rsidRDefault="00680700" w:rsidP="00680700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lastRenderedPageBreak/>
        <w:t>درجة الذوبان/التجمد: غير متوفر</w:t>
      </w:r>
    </w:p>
    <w:p w:rsidR="00680700" w:rsidRPr="00C7440C" w:rsidRDefault="00680700" w:rsidP="00680700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درجة الغليان الأولية و نطاق الغليان: غير متوفر</w:t>
      </w:r>
    </w:p>
    <w:p w:rsidR="00D01956" w:rsidRPr="00C7440C" w:rsidRDefault="00680700" w:rsidP="00D01956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قابلية اشتعال المواد الصلبة/ الغاز: غير متوفر</w:t>
      </w:r>
    </w:p>
    <w:p w:rsidR="00680700" w:rsidRPr="00C7440C" w:rsidRDefault="00494334" w:rsidP="00680700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الحدود العليا / الدنيا للاشتعال أو الانفجار: غير متوفر</w:t>
      </w:r>
    </w:p>
    <w:p w:rsidR="00494334" w:rsidRPr="00C7440C" w:rsidRDefault="00494334" w:rsidP="00494334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كثافة البخار: غير متوفر</w:t>
      </w:r>
    </w:p>
    <w:p w:rsidR="00494334" w:rsidRPr="00C7440C" w:rsidRDefault="00494334" w:rsidP="00494334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نقطة مضيئة: غير متوفر</w:t>
      </w:r>
    </w:p>
    <w:p w:rsidR="00494334" w:rsidRPr="00C7440C" w:rsidRDefault="00494334" w:rsidP="00494334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معدل التبخر: غير متوفر</w:t>
      </w:r>
    </w:p>
    <w:p w:rsidR="003966B5" w:rsidRPr="00C7440C" w:rsidRDefault="003966B5" w:rsidP="003966B5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ضغط البخار: غير متوفر</w:t>
      </w:r>
    </w:p>
    <w:p w:rsidR="00494334" w:rsidRPr="00C7440C" w:rsidRDefault="003966B5" w:rsidP="003966B5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الكثافة النسبية: 1.18 كغم/لتر</w:t>
      </w:r>
    </w:p>
    <w:p w:rsidR="003966B5" w:rsidRPr="00C7440C" w:rsidRDefault="003966B5" w:rsidP="003966B5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قابلية الذوبان في الزيت: غير متوفر</w:t>
      </w:r>
    </w:p>
    <w:p w:rsidR="003966B5" w:rsidRPr="00C7440C" w:rsidRDefault="003966B5" w:rsidP="003966B5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معامل التقسيم: </w:t>
      </w:r>
      <w:r w:rsidRPr="00C7440C">
        <w:rPr>
          <w:rFonts w:asciiTheme="majorBidi" w:hAnsiTheme="majorBidi" w:cstheme="majorBidi"/>
          <w:sz w:val="24"/>
          <w:szCs w:val="24"/>
          <w:lang w:bidi="ar-OM"/>
        </w:rPr>
        <w:t>n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-الأوكتانول/الماء: غير متوفر</w:t>
      </w:r>
    </w:p>
    <w:p w:rsidR="003966B5" w:rsidRPr="00C7440C" w:rsidRDefault="003966B5" w:rsidP="003966B5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درجة حرارة الاشتعال التلقائي: غير متوفر</w:t>
      </w:r>
    </w:p>
    <w:p w:rsidR="003966B5" w:rsidRPr="00C7440C" w:rsidRDefault="003966B5" w:rsidP="003966B5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درجة حرارة التحلل: غير متوفر</w:t>
      </w:r>
    </w:p>
    <w:p w:rsidR="003966B5" w:rsidRPr="00C7440C" w:rsidRDefault="003966B5" w:rsidP="003966B5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اللزوجة: غير متوفر</w:t>
      </w:r>
    </w:p>
    <w:p w:rsidR="003966B5" w:rsidRPr="00C7440C" w:rsidRDefault="003966B5" w:rsidP="003966B5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خصائص المواد المتفجرة: غير متوفر</w:t>
      </w:r>
    </w:p>
    <w:p w:rsidR="003966B5" w:rsidRPr="00C7440C" w:rsidRDefault="003966B5" w:rsidP="003966B5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خصائص الأكسدة: غير متوفر</w:t>
      </w:r>
    </w:p>
    <w:p w:rsidR="003966B5" w:rsidRPr="00C7440C" w:rsidRDefault="003966B5" w:rsidP="003966B5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9.2 معلومات أخرى</w:t>
      </w:r>
    </w:p>
    <w:p w:rsidR="003966B5" w:rsidRPr="00C7440C" w:rsidRDefault="003966B5" w:rsidP="003966B5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قابلية الامتزاج: غير متوفر</w:t>
      </w:r>
    </w:p>
    <w:p w:rsidR="003966B5" w:rsidRPr="00C7440C" w:rsidRDefault="003966B5" w:rsidP="003966B5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ذوبان الدهون: غير متوفر</w:t>
      </w:r>
    </w:p>
    <w:p w:rsidR="003966B5" w:rsidRPr="00C7440C" w:rsidRDefault="001B7649" w:rsidP="003966B5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التوصيل للكهرباء او الحرارة: غير متوفر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highlight w:val="cyan"/>
          <w:rtl/>
          <w:lang w:bidi="ar-OM"/>
        </w:rPr>
        <w:t>القسم 10. الاستقرار وقابلية التفاعل.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10.10 التفاعل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مستقر في ظل الظروف الطبيعية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10.2 الاستقرار الكيميائي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مستقر في ظل الظروف الطبيعية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10.3. إمكانية التفاعلات الخطرة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 يوجد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lastRenderedPageBreak/>
        <w:t>10.4. شروط يجب تجنبها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مستقر في ظل الظروف الطبيعية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10.5. مواد غير متوافقة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 شيء بالتحديد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10.6. منتجات التحلل الخطرة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 يوجد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highlight w:val="cyan"/>
          <w:rtl/>
          <w:lang w:bidi="ar-OM"/>
        </w:rPr>
        <w:t>القسم 11. معلومات متعلقة بالسموم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11.1 معلومات عن آثار التسمم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المعلومات السمية عن الخليط: 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 يوجد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المعلومات السمية من المواد الرئيسية الموجودة في الخليط: 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 يوجد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إذا لم يكن محددا بشكل مختلف، يجب اعتبار المعلومات المطلوبة في لائحة (الاتحاد الأوروبي) 2015/830 المدرجة أدناه على أنها غير متوفرة: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أ) السمية الحادة.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ب) تآكل/ تهيج الجلد.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ج) تلف العين الخطير / التهيج.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د) حساسية التنفس أو الجلد.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ه) طفرات الخلية الجرثومية.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و) السرطنة.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ز) السمية التناسلية.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ح) التعرض الواحد ل</w:t>
      </w:r>
      <w:r w:rsidRPr="00C7440C">
        <w:rPr>
          <w:rFonts w:asciiTheme="majorBidi" w:hAnsiTheme="majorBidi" w:cstheme="majorBidi"/>
          <w:sz w:val="24"/>
          <w:szCs w:val="24"/>
          <w:lang w:bidi="ar-OM"/>
        </w:rPr>
        <w:t>STOT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؛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ط) التعرض المتكرر ل</w:t>
      </w:r>
      <w:r w:rsidRPr="00C7440C">
        <w:rPr>
          <w:rFonts w:asciiTheme="majorBidi" w:hAnsiTheme="majorBidi" w:cstheme="majorBidi"/>
          <w:sz w:val="24"/>
          <w:szCs w:val="24"/>
          <w:lang w:bidi="ar-OM"/>
        </w:rPr>
        <w:t>STOT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ي) مخاطر الدخول الى الجسم.</w:t>
      </w:r>
    </w:p>
    <w:p w:rsidR="001B7649" w:rsidRPr="00C7440C" w:rsidRDefault="001B7649" w:rsidP="001B7649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highlight w:val="cyan"/>
          <w:rtl/>
          <w:lang w:bidi="ar-OM"/>
        </w:rPr>
        <w:t>القسم 12. المعلومات الإيكولوجية</w:t>
      </w:r>
    </w:p>
    <w:p w:rsidR="001B7649" w:rsidRPr="00C7440C" w:rsidRDefault="001B7649" w:rsidP="001B7649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12.1. تسمم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اعتماد ممارسات العمل الجيدة، بحيث لا يتم اطلاق المنتج في البيئة. 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lastRenderedPageBreak/>
        <w:t>لا يوجد</w:t>
      </w:r>
    </w:p>
    <w:p w:rsidR="001B7649" w:rsidRPr="00C7440C" w:rsidRDefault="001B7649" w:rsidP="001B7649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12.2. الثبات والتحلل</w:t>
      </w:r>
    </w:p>
    <w:p w:rsidR="001B7649" w:rsidRPr="00C7440C" w:rsidRDefault="001B7649" w:rsidP="001B7649">
      <w:pPr>
        <w:jc w:val="right"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المعلومات غير متوفرة.</w:t>
      </w:r>
    </w:p>
    <w:p w:rsidR="001B7649" w:rsidRPr="00C7440C" w:rsidRDefault="001B7649" w:rsidP="001B7649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12.3. القدرة على التراكم الأحيائي</w:t>
      </w:r>
    </w:p>
    <w:p w:rsidR="001B7649" w:rsidRPr="00C7440C" w:rsidRDefault="001B7649" w:rsidP="001B7649">
      <w:pPr>
        <w:jc w:val="right"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المعلومات غير متوفرة.</w:t>
      </w:r>
    </w:p>
    <w:p w:rsidR="001B7649" w:rsidRPr="00C7440C" w:rsidRDefault="001B7649" w:rsidP="001B7649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12.4. التنقل في التربة</w:t>
      </w:r>
    </w:p>
    <w:p w:rsidR="001B7649" w:rsidRPr="00C7440C" w:rsidRDefault="001B7649" w:rsidP="001B7649">
      <w:pPr>
        <w:jc w:val="right"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المعلومات غير متوفرة.</w:t>
      </w:r>
    </w:p>
    <w:p w:rsidR="001B7649" w:rsidRPr="00C7440C" w:rsidRDefault="001B7649" w:rsidP="001B7649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 </w:t>
      </w:r>
      <w:proofErr w:type="spellStart"/>
      <w:proofErr w:type="gramStart"/>
      <w:r w:rsidRPr="00C7440C">
        <w:rPr>
          <w:rFonts w:asciiTheme="majorBidi" w:hAnsiTheme="majorBidi" w:cstheme="majorBidi"/>
          <w:b/>
          <w:bCs/>
          <w:sz w:val="24"/>
          <w:szCs w:val="24"/>
          <w:lang w:bidi="ar-OM"/>
        </w:rPr>
        <w:t>vPvB</w:t>
      </w:r>
      <w:proofErr w:type="spellEnd"/>
      <w:proofErr w:type="gramEnd"/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 و تقييم </w:t>
      </w:r>
      <w:r w:rsidRPr="00C7440C">
        <w:rPr>
          <w:rFonts w:asciiTheme="majorBidi" w:hAnsiTheme="majorBidi" w:cstheme="majorBidi"/>
          <w:b/>
          <w:bCs/>
          <w:sz w:val="24"/>
          <w:szCs w:val="24"/>
          <w:lang w:bidi="ar-OM"/>
        </w:rPr>
        <w:t>PBT</w:t>
      </w: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12.5. نتائج 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مواد </w:t>
      </w:r>
      <w:proofErr w:type="spellStart"/>
      <w:r w:rsidRPr="00C7440C">
        <w:rPr>
          <w:rFonts w:asciiTheme="majorBidi" w:hAnsiTheme="majorBidi" w:cstheme="majorBidi"/>
          <w:sz w:val="24"/>
          <w:szCs w:val="24"/>
          <w:lang w:bidi="ar-OM"/>
        </w:rPr>
        <w:t>vPvB</w:t>
      </w:r>
      <w:proofErr w:type="spellEnd"/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: لا يوجد – مواد </w:t>
      </w:r>
      <w:r w:rsidRPr="00C7440C">
        <w:rPr>
          <w:rFonts w:asciiTheme="majorBidi" w:hAnsiTheme="majorBidi" w:cstheme="majorBidi"/>
          <w:sz w:val="24"/>
          <w:szCs w:val="24"/>
          <w:lang w:bidi="ar-OM"/>
        </w:rPr>
        <w:t>PBT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: لا يوجد 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12.6. الآثار الضارة الأخرى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 يوجد</w:t>
      </w:r>
    </w:p>
    <w:p w:rsidR="001B7649" w:rsidRPr="00C7440C" w:rsidRDefault="001B7649" w:rsidP="001B7649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highlight w:val="cyan"/>
          <w:rtl/>
          <w:lang w:bidi="ar-OM"/>
        </w:rPr>
        <w:t>القسم 13. اعتبارات الازالة</w:t>
      </w:r>
    </w:p>
    <w:p w:rsidR="001B7649" w:rsidRPr="00C7440C" w:rsidRDefault="001B7649" w:rsidP="001B7649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13.1. طرق معالجة النفايات</w:t>
      </w:r>
    </w:p>
    <w:p w:rsidR="001B7649" w:rsidRPr="00C7440C" w:rsidRDefault="001B7649" w:rsidP="001B7649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استردادها إذا كان ذلك ممكنا. و بذلك، تمتثل للوائح المحلية والوطنية المعمول بها حاليا.</w:t>
      </w:r>
    </w:p>
    <w:p w:rsidR="00A642BB" w:rsidRPr="00C7440C" w:rsidRDefault="00A642BB" w:rsidP="00A642BB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highlight w:val="cyan"/>
          <w:rtl/>
          <w:lang w:bidi="ar-OM"/>
        </w:rPr>
        <w:t>القسم 14. معلومات النقل</w:t>
      </w:r>
    </w:p>
    <w:p w:rsidR="00A642BB" w:rsidRPr="00C7440C" w:rsidRDefault="00A642BB" w:rsidP="00A642BB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14.1. رقم الأمم المتحدة</w:t>
      </w:r>
    </w:p>
    <w:p w:rsidR="00A642BB" w:rsidRPr="00C7440C" w:rsidRDefault="00A642BB" w:rsidP="00A642BB">
      <w:pPr>
        <w:jc w:val="right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 تصنف على أنها خطرة بمعنى لوائح النقل</w:t>
      </w:r>
    </w:p>
    <w:p w:rsidR="00A642BB" w:rsidRPr="00C7440C" w:rsidRDefault="00A642BB" w:rsidP="00A642BB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14.2. اسم الشحن الصحيح للأمم المتحدة</w:t>
      </w:r>
    </w:p>
    <w:p w:rsidR="00A642BB" w:rsidRPr="00C7440C" w:rsidRDefault="00A642BB" w:rsidP="00A642BB">
      <w:pPr>
        <w:jc w:val="right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غير متوفر</w:t>
      </w:r>
    </w:p>
    <w:p w:rsidR="00A642BB" w:rsidRPr="00C7440C" w:rsidRDefault="00A642BB" w:rsidP="00A642BB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14.3. فئة (فئات) مخاطر النقل. </w:t>
      </w:r>
    </w:p>
    <w:p w:rsidR="00A642BB" w:rsidRPr="00C7440C" w:rsidRDefault="00A642BB" w:rsidP="00A642BB">
      <w:pPr>
        <w:jc w:val="right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 يوجد</w:t>
      </w:r>
    </w:p>
    <w:p w:rsidR="00A642BB" w:rsidRPr="00C7440C" w:rsidRDefault="00A642BB" w:rsidP="00A642BB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 14.4 مجموعة التعبئة</w:t>
      </w:r>
    </w:p>
    <w:p w:rsidR="00A642BB" w:rsidRPr="00C7440C" w:rsidRDefault="00A642BB" w:rsidP="00A642B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 يوجد</w:t>
      </w:r>
    </w:p>
    <w:p w:rsidR="00A642BB" w:rsidRPr="00C7440C" w:rsidRDefault="00A642BB" w:rsidP="00A642BB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14.5. المخاطر البيئية</w:t>
      </w:r>
    </w:p>
    <w:p w:rsidR="00A642BB" w:rsidRPr="00C7440C" w:rsidRDefault="00A642BB" w:rsidP="00A642B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 يوجد</w:t>
      </w:r>
    </w:p>
    <w:p w:rsidR="00A642BB" w:rsidRPr="00C7440C" w:rsidRDefault="00A642BB" w:rsidP="00A642BB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14.6. الاحتياطات الخاصة للمستخدم</w:t>
      </w:r>
    </w:p>
    <w:p w:rsidR="00A642BB" w:rsidRPr="00C7440C" w:rsidRDefault="00A642BB" w:rsidP="00A642B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 يوجد</w:t>
      </w:r>
    </w:p>
    <w:p w:rsidR="00A642BB" w:rsidRPr="00C7440C" w:rsidRDefault="00A642BB" w:rsidP="00A642BB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lastRenderedPageBreak/>
        <w:t>14.7. النقل بكميات كبيرة وفقا للمرفق الثاني من ماربول و رمز البناء الدولي</w:t>
      </w:r>
    </w:p>
    <w:p w:rsidR="001B7649" w:rsidRPr="00C7440C" w:rsidRDefault="00A642BB" w:rsidP="00A642BB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 يوجد</w:t>
      </w:r>
    </w:p>
    <w:p w:rsidR="00F909AC" w:rsidRPr="00C7440C" w:rsidRDefault="00F909AC" w:rsidP="00F909AC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highlight w:val="cyan"/>
          <w:rtl/>
          <w:lang w:bidi="ar-OM"/>
        </w:rPr>
        <w:t>القسم 15. معلومات تنظيمية</w:t>
      </w:r>
    </w:p>
    <w:p w:rsidR="00F909AC" w:rsidRPr="00C7440C" w:rsidRDefault="00F909AC" w:rsidP="00F909AC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highlight w:val="cyan"/>
          <w:rtl/>
          <w:lang w:bidi="ar-OM"/>
        </w:rPr>
        <w:t>15.1 اللوائح / التشريعات المتعلقة بالصحة والسلامة والبيئة المحددة للمادة أو الخليط.</w:t>
      </w:r>
    </w:p>
    <w:p w:rsidR="00F909AC" w:rsidRPr="00C7440C" w:rsidRDefault="00F909AC" w:rsidP="00F909AC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التوجيه 98/24 / الجماعة الأوروبية (المخاطر المتعلقة بالعوامل الكيميائية في العمل)</w:t>
      </w:r>
    </w:p>
    <w:p w:rsidR="00F909AC" w:rsidRPr="00C7440C" w:rsidRDefault="00F909AC" w:rsidP="00F909A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التوجيه 2000/39 / الجماعة الأوروبية (قيم الحد من التعرض المهني)</w:t>
      </w:r>
    </w:p>
    <w:p w:rsidR="00F909AC" w:rsidRPr="00C7440C" w:rsidRDefault="00F909AC" w:rsidP="00F909AC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اللائحة (الجماعة الأوروبية) رقم 1907/2006 (ريتش)</w:t>
      </w:r>
    </w:p>
    <w:p w:rsidR="00F909AC" w:rsidRPr="00C7440C" w:rsidRDefault="00F909AC" w:rsidP="00F909A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اللائحة (الجماعة الأوروبية) رقم 1272/2008 (كلب)</w:t>
      </w:r>
    </w:p>
    <w:p w:rsidR="00F909AC" w:rsidRPr="00C7440C" w:rsidRDefault="00F909AC" w:rsidP="00F909AC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اللائحة (الجماعة الأوروبية) رقم 790/2009 (أتب 1 كلب) و (الاتحاد الأوروبي) رقم 758/2013</w:t>
      </w:r>
    </w:p>
    <w:p w:rsidR="00F909AC" w:rsidRPr="00C7440C" w:rsidRDefault="00F909AC" w:rsidP="00F909AC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اللائحة (الاتحاد الأوروبي) 2015/830</w:t>
      </w:r>
    </w:p>
    <w:p w:rsidR="00F909AC" w:rsidRPr="00C7440C" w:rsidRDefault="00F909AC" w:rsidP="00F909AC">
      <w:pPr>
        <w:tabs>
          <w:tab w:val="right" w:pos="3639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اللائحة (الاتحاد الأوروبي) رقم 286/2011 (أتب 2 كلب)</w:t>
      </w:r>
    </w:p>
    <w:p w:rsidR="00F909AC" w:rsidRPr="00C7440C" w:rsidRDefault="00F909AC" w:rsidP="00F909AC">
      <w:pPr>
        <w:tabs>
          <w:tab w:val="right" w:pos="363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اللائحة (الاتحاد الأوروبي) رقم 618/2012 (أتب 3 كلب)</w:t>
      </w:r>
    </w:p>
    <w:p w:rsidR="00F909AC" w:rsidRPr="00C7440C" w:rsidRDefault="00F909AC" w:rsidP="00F909AC">
      <w:pPr>
        <w:tabs>
          <w:tab w:val="right" w:pos="3639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الاتحاد (الاتحاد الأوروبي) 487/2013 (أتب 4 كلب)</w:t>
      </w:r>
    </w:p>
    <w:p w:rsidR="00F909AC" w:rsidRPr="00C7440C" w:rsidRDefault="00F909AC" w:rsidP="00F909AC">
      <w:pPr>
        <w:tabs>
          <w:tab w:val="right" w:pos="363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اللائحة (الاتحاد الأوروبي) رقم 944/2013 (أتب 5 كلب)</w:t>
      </w:r>
    </w:p>
    <w:p w:rsidR="00F909AC" w:rsidRPr="00C7440C" w:rsidRDefault="00F909AC" w:rsidP="00F909AC">
      <w:pPr>
        <w:tabs>
          <w:tab w:val="right" w:pos="363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اللائحة (الاتحاد الأوروبي) رقم 605/2014 (أتب 6 كلب)</w:t>
      </w:r>
    </w:p>
    <w:p w:rsidR="00F909AC" w:rsidRPr="00C7440C" w:rsidRDefault="00F909AC" w:rsidP="00F909AC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القيود المتعلقة بالمنتج أو المواد الواردة بموجب اللائحة السابعة عشرة (الجماعة الأوروبية) 1907/2006 (ريتش) والتعديلات اللاحقة:</w:t>
      </w:r>
    </w:p>
    <w:p w:rsidR="00F909AC" w:rsidRPr="00C7440C" w:rsidRDefault="00F909AC" w:rsidP="00F909AC">
      <w:pPr>
        <w:bidi/>
        <w:jc w:val="both"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القيود المتعلقة بالمنتج:</w:t>
      </w:r>
    </w:p>
    <w:p w:rsidR="00A642BB" w:rsidRPr="00C7440C" w:rsidRDefault="00F909AC" w:rsidP="00F909AC">
      <w:pPr>
        <w:tabs>
          <w:tab w:val="left" w:pos="333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تقييد 40</w:t>
      </w:r>
    </w:p>
    <w:p w:rsidR="00F909AC" w:rsidRPr="00C7440C" w:rsidRDefault="00F909AC" w:rsidP="00F909AC">
      <w:pPr>
        <w:tabs>
          <w:tab w:val="left" w:pos="3333"/>
          <w:tab w:val="right" w:pos="4206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القيود المتعلقة بالمواد الواردة:</w:t>
      </w:r>
    </w:p>
    <w:p w:rsidR="00F909AC" w:rsidRPr="00C7440C" w:rsidRDefault="00F909AC" w:rsidP="00F909AC">
      <w:pPr>
        <w:tabs>
          <w:tab w:val="left" w:pos="3333"/>
          <w:tab w:val="right" w:pos="420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 قيود.</w:t>
      </w:r>
    </w:p>
    <w:p w:rsidR="00A12CD2" w:rsidRPr="00C7440C" w:rsidRDefault="00A12CD2" w:rsidP="00A12CD2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حين يكون مناسبا، راجع الأحكام التنظيمية التالية:</w:t>
      </w:r>
    </w:p>
    <w:p w:rsidR="00A12CD2" w:rsidRPr="00C7440C" w:rsidRDefault="00A12CD2" w:rsidP="00A12CD2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التوجيه 2003/105 / سي ("الأنشطة المرتبطة بمخاطر الحوادث الخطيرة") و التعديلات اللاحقة.</w:t>
      </w:r>
    </w:p>
    <w:p w:rsidR="00A12CD2" w:rsidRPr="00C7440C" w:rsidRDefault="00A12CD2" w:rsidP="00A12CD2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اللائحة (الجماعة الأوروبية) رقم 648/2004 (المنظفات).</w:t>
      </w:r>
    </w:p>
    <w:p w:rsidR="00A12CD2" w:rsidRPr="00C7440C" w:rsidRDefault="00A12CD2" w:rsidP="00A12CD2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1999/13 / الجماعة الأوروبية (توجيه المركبات العضوية المتطايرة)</w:t>
      </w:r>
    </w:p>
    <w:p w:rsidR="00A12CD2" w:rsidRPr="00C7440C" w:rsidRDefault="00A12CD2" w:rsidP="00A12CD2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15.2. تقييم السلامة الكيميائية</w:t>
      </w:r>
    </w:p>
    <w:p w:rsidR="00A12CD2" w:rsidRPr="00C7440C" w:rsidRDefault="00A12CD2" w:rsidP="00A12CD2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لا</w:t>
      </w:r>
    </w:p>
    <w:p w:rsidR="00A12CD2" w:rsidRPr="00C7440C" w:rsidRDefault="00A12CD2" w:rsidP="00A12CD2">
      <w:pPr>
        <w:tabs>
          <w:tab w:val="left" w:pos="333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b/>
          <w:bCs/>
          <w:sz w:val="24"/>
          <w:szCs w:val="24"/>
          <w:highlight w:val="cyan"/>
          <w:rtl/>
          <w:lang w:bidi="ar-OM"/>
        </w:rPr>
        <w:lastRenderedPageBreak/>
        <w:t>القسم 16. معلومات أخرى</w:t>
      </w:r>
    </w:p>
    <w:p w:rsidR="00A12CD2" w:rsidRPr="00C7440C" w:rsidRDefault="00A12CD2" w:rsidP="00A12CD2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النص الكامل للعبارات المشار إليها في القسم 3:</w:t>
      </w:r>
    </w:p>
    <w:p w:rsidR="00A12CD2" w:rsidRPr="00C7440C" w:rsidRDefault="00A12CD2" w:rsidP="00A12CD2">
      <w:pPr>
        <w:bidi/>
        <w:jc w:val="both"/>
        <w:rPr>
          <w:rFonts w:asciiTheme="majorBidi" w:hAnsiTheme="majorBidi" w:cstheme="majorBidi"/>
          <w:sz w:val="24"/>
          <w:szCs w:val="24"/>
          <w:lang w:bidi="ar-OM"/>
        </w:rPr>
      </w:pPr>
      <w:proofErr w:type="gramStart"/>
      <w:r w:rsidRPr="00C7440C">
        <w:rPr>
          <w:rFonts w:asciiTheme="majorBidi" w:hAnsiTheme="majorBidi" w:cstheme="majorBidi"/>
          <w:sz w:val="24"/>
          <w:szCs w:val="24"/>
          <w:lang w:bidi="ar-OM"/>
        </w:rPr>
        <w:t>H330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قاتل إذا تم استنشاقه.</w:t>
      </w:r>
      <w:proofErr w:type="gramEnd"/>
    </w:p>
    <w:p w:rsidR="00A12CD2" w:rsidRPr="00C7440C" w:rsidRDefault="00A12CD2" w:rsidP="00A12CD2">
      <w:pPr>
        <w:bidi/>
        <w:jc w:val="both"/>
        <w:rPr>
          <w:rFonts w:asciiTheme="majorBidi" w:hAnsiTheme="majorBidi" w:cstheme="majorBidi"/>
          <w:sz w:val="24"/>
          <w:szCs w:val="24"/>
          <w:lang w:bidi="ar-OM"/>
        </w:rPr>
      </w:pPr>
      <w:proofErr w:type="gramStart"/>
      <w:r w:rsidRPr="00C7440C">
        <w:rPr>
          <w:rFonts w:asciiTheme="majorBidi" w:hAnsiTheme="majorBidi" w:cstheme="majorBidi"/>
          <w:sz w:val="24"/>
          <w:szCs w:val="24"/>
          <w:lang w:bidi="ar-OM"/>
        </w:rPr>
        <w:t>H315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يسبب تهيج الجلد.</w:t>
      </w:r>
      <w:proofErr w:type="gramEnd"/>
    </w:p>
    <w:p w:rsidR="00A12CD2" w:rsidRPr="00C7440C" w:rsidRDefault="00A12CD2" w:rsidP="00A12CD2">
      <w:pPr>
        <w:bidi/>
        <w:jc w:val="both"/>
        <w:rPr>
          <w:rFonts w:asciiTheme="majorBidi" w:hAnsiTheme="majorBidi" w:cstheme="majorBidi"/>
          <w:sz w:val="24"/>
          <w:szCs w:val="24"/>
          <w:lang w:bidi="ar-OM"/>
        </w:rPr>
      </w:pPr>
      <w:proofErr w:type="gramStart"/>
      <w:r w:rsidRPr="00C7440C">
        <w:rPr>
          <w:rFonts w:asciiTheme="majorBidi" w:hAnsiTheme="majorBidi" w:cstheme="majorBidi"/>
          <w:sz w:val="24"/>
          <w:szCs w:val="24"/>
          <w:lang w:bidi="ar-OM"/>
        </w:rPr>
        <w:t>H318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يسبب تلف خطير للعين.</w:t>
      </w:r>
      <w:proofErr w:type="gramEnd"/>
    </w:p>
    <w:p w:rsidR="00A12CD2" w:rsidRPr="00C7440C" w:rsidRDefault="00A12CD2" w:rsidP="00A12CD2">
      <w:pPr>
        <w:bidi/>
        <w:jc w:val="both"/>
        <w:rPr>
          <w:rFonts w:asciiTheme="majorBidi" w:hAnsiTheme="majorBidi" w:cstheme="majorBidi"/>
          <w:sz w:val="24"/>
          <w:szCs w:val="24"/>
          <w:lang w:bidi="ar-OM"/>
        </w:rPr>
      </w:pPr>
      <w:proofErr w:type="gramStart"/>
      <w:r w:rsidRPr="00C7440C">
        <w:rPr>
          <w:rFonts w:asciiTheme="majorBidi" w:hAnsiTheme="majorBidi" w:cstheme="majorBidi"/>
          <w:sz w:val="24"/>
          <w:szCs w:val="24"/>
          <w:lang w:bidi="ar-OM"/>
        </w:rPr>
        <w:t>H317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قد يسبب رد فعل تحسسي للبشرة.</w:t>
      </w:r>
      <w:proofErr w:type="gramEnd"/>
    </w:p>
    <w:p w:rsidR="00A12CD2" w:rsidRPr="00C7440C" w:rsidRDefault="00A12CD2" w:rsidP="00A12CD2">
      <w:pPr>
        <w:bidi/>
        <w:jc w:val="both"/>
        <w:rPr>
          <w:rFonts w:asciiTheme="majorBidi" w:hAnsiTheme="majorBidi" w:cstheme="majorBidi"/>
          <w:sz w:val="24"/>
          <w:szCs w:val="24"/>
          <w:lang w:bidi="ar-OM"/>
        </w:rPr>
      </w:pPr>
      <w:proofErr w:type="gramStart"/>
      <w:r w:rsidRPr="00C7440C">
        <w:rPr>
          <w:rFonts w:asciiTheme="majorBidi" w:hAnsiTheme="majorBidi" w:cstheme="majorBidi"/>
          <w:sz w:val="24"/>
          <w:szCs w:val="24"/>
          <w:lang w:bidi="ar-OM"/>
        </w:rPr>
        <w:t>H302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ضار إذا تم ابتلاعه.</w:t>
      </w:r>
      <w:proofErr w:type="gramEnd"/>
    </w:p>
    <w:p w:rsidR="00A12CD2" w:rsidRPr="00C7440C" w:rsidRDefault="00A12CD2" w:rsidP="00A12CD2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gramStart"/>
      <w:r w:rsidRPr="00C7440C">
        <w:rPr>
          <w:rFonts w:asciiTheme="majorBidi" w:hAnsiTheme="majorBidi" w:cstheme="majorBidi"/>
          <w:sz w:val="24"/>
          <w:szCs w:val="24"/>
          <w:lang w:bidi="ar-OM"/>
        </w:rPr>
        <w:t>H400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سامة جدا للحياة المائية.</w:t>
      </w:r>
      <w:proofErr w:type="gramEnd"/>
    </w:p>
    <w:p w:rsidR="00A12CD2" w:rsidRPr="00C7440C" w:rsidRDefault="00A12CD2" w:rsidP="00A12CD2">
      <w:pPr>
        <w:bidi/>
        <w:jc w:val="both"/>
        <w:rPr>
          <w:rFonts w:asciiTheme="majorBidi" w:hAnsiTheme="majorBidi" w:cstheme="majorBidi"/>
          <w:sz w:val="24"/>
          <w:szCs w:val="24"/>
          <w:lang w:bidi="ar-OM"/>
        </w:rPr>
      </w:pPr>
      <w:proofErr w:type="gramStart"/>
      <w:r w:rsidRPr="00C7440C">
        <w:rPr>
          <w:rFonts w:asciiTheme="majorBidi" w:hAnsiTheme="majorBidi" w:cstheme="majorBidi"/>
          <w:sz w:val="24"/>
          <w:szCs w:val="24"/>
          <w:lang w:bidi="ar-OM"/>
        </w:rPr>
        <w:t>H411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سام للحياة المائية مع آثار طويلة الأمد.</w:t>
      </w:r>
      <w:proofErr w:type="gramEnd"/>
    </w:p>
    <w:p w:rsidR="00A12CD2" w:rsidRPr="00C7440C" w:rsidRDefault="00A12CD2" w:rsidP="00A12CD2">
      <w:pPr>
        <w:bidi/>
        <w:jc w:val="both"/>
        <w:rPr>
          <w:rFonts w:asciiTheme="majorBidi" w:hAnsiTheme="majorBidi" w:cstheme="majorBidi"/>
          <w:sz w:val="24"/>
          <w:szCs w:val="24"/>
          <w:lang w:bidi="ar-OM"/>
        </w:rPr>
      </w:pPr>
      <w:proofErr w:type="gramStart"/>
      <w:r w:rsidRPr="00C7440C">
        <w:rPr>
          <w:rFonts w:asciiTheme="majorBidi" w:hAnsiTheme="majorBidi" w:cstheme="majorBidi"/>
          <w:sz w:val="24"/>
          <w:szCs w:val="24"/>
          <w:lang w:bidi="ar-OM"/>
        </w:rPr>
        <w:t>H301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سام إذا ابتلع.</w:t>
      </w:r>
      <w:proofErr w:type="gramEnd"/>
    </w:p>
    <w:p w:rsidR="00A12CD2" w:rsidRPr="00C7440C" w:rsidRDefault="00A12CD2" w:rsidP="00A12CD2">
      <w:pPr>
        <w:bidi/>
        <w:jc w:val="both"/>
        <w:rPr>
          <w:rFonts w:asciiTheme="majorBidi" w:hAnsiTheme="majorBidi" w:cstheme="majorBidi"/>
          <w:sz w:val="24"/>
          <w:szCs w:val="24"/>
          <w:lang w:bidi="ar-OM"/>
        </w:rPr>
      </w:pPr>
      <w:proofErr w:type="gramStart"/>
      <w:r w:rsidRPr="00C7440C">
        <w:rPr>
          <w:rFonts w:asciiTheme="majorBidi" w:hAnsiTheme="majorBidi" w:cstheme="majorBidi"/>
          <w:sz w:val="24"/>
          <w:szCs w:val="24"/>
          <w:lang w:bidi="ar-OM"/>
        </w:rPr>
        <w:t>H314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يسبب حروق شديدة في الجلد وتلف في العين.</w:t>
      </w:r>
      <w:proofErr w:type="gramEnd"/>
    </w:p>
    <w:p w:rsidR="00C7440C" w:rsidRPr="00C7440C" w:rsidRDefault="00C7440C" w:rsidP="00C7440C">
      <w:pPr>
        <w:bidi/>
        <w:jc w:val="both"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و قد أعد هذا المستند من قبل شخص مختص تلقى التدريب المناسب.</w:t>
      </w:r>
    </w:p>
    <w:p w:rsidR="00C7440C" w:rsidRPr="00C7440C" w:rsidRDefault="00C7440C" w:rsidP="00C7440C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المصادر الببليوغرافية الرئيسية:</w:t>
      </w:r>
    </w:p>
    <w:p w:rsidR="00C7440C" w:rsidRPr="00C7440C" w:rsidRDefault="00C7440C" w:rsidP="00C7440C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إدين - شبكة البيانات والمعلومات الكيميائية البيئية - مركز البحوث المشتركة، لجنة الجماعات الأوروبية</w:t>
      </w:r>
    </w:p>
    <w:p w:rsidR="00C7440C" w:rsidRPr="00C7440C" w:rsidRDefault="00C7440C" w:rsidP="00C7440C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خصائص ساكس الخاطئة للمواد الصناعية - الطبعة الثامنة - فان نوستراند راينهولد</w:t>
      </w:r>
    </w:p>
    <w:p w:rsidR="00C7440C" w:rsidRPr="00C7440C" w:rsidRDefault="00C7440C" w:rsidP="00C7440C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و تستند المعلومات الواردة في هذه الوثيقة على حالة معرفتنا في التاريخ المحدد أعلاه. و يشير فقط إلى المنتج المشار إليه ولا يشكل ضمانا لجودة معينة. </w:t>
      </w:r>
    </w:p>
    <w:p w:rsidR="00F909AC" w:rsidRPr="00C7440C" w:rsidRDefault="00C7440C" w:rsidP="00F909AC">
      <w:pPr>
        <w:tabs>
          <w:tab w:val="left" w:pos="3333"/>
          <w:tab w:val="right" w:pos="420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ومن واجب المستخدم التأكد من أن هذه المعلومات مناسبة و كاملة فيما يتعلق بالاستعمال المقصود.</w:t>
      </w:r>
    </w:p>
    <w:p w:rsidR="00C7440C" w:rsidRPr="00C7440C" w:rsidRDefault="00C7440C" w:rsidP="00C7440C">
      <w:pPr>
        <w:tabs>
          <w:tab w:val="left" w:pos="3333"/>
          <w:tab w:val="right" w:pos="420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C7440C" w:rsidRPr="00C7440C" w:rsidRDefault="00C7440C" w:rsidP="00C7440C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تلغي ورقة بيانات السلامة المادية هذه أي إصدار سابق وتستبدله.</w:t>
      </w:r>
    </w:p>
    <w:p w:rsidR="00C7440C" w:rsidRPr="00C7440C" w:rsidRDefault="00C7440C" w:rsidP="00C7440C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lang w:bidi="ar-OM"/>
        </w:rPr>
        <w:t>ADR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: الاتفاق الأوروبي بشأن النقل الدولي للبضائع الخطرة بالطرق البرية.</w:t>
      </w:r>
    </w:p>
    <w:p w:rsidR="00C7440C" w:rsidRPr="00C7440C" w:rsidRDefault="00C7440C" w:rsidP="00C7440C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lang w:bidi="ar-OM"/>
        </w:rPr>
        <w:t>CAS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: خدمة الخلاصات الكيميائية (تقسيم الجمعية الكيميائية الأمريكية).</w:t>
      </w:r>
    </w:p>
    <w:p w:rsidR="00C7440C" w:rsidRPr="00C7440C" w:rsidRDefault="00C7440C" w:rsidP="00C7440C">
      <w:pPr>
        <w:tabs>
          <w:tab w:val="right" w:pos="3072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lang w:bidi="ar-OM"/>
        </w:rPr>
        <w:t>CLP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: تصنيف و وضع العلامات و التعبئة و التغليف</w:t>
      </w:r>
    </w:p>
    <w:p w:rsidR="00C7440C" w:rsidRPr="00C7440C" w:rsidRDefault="00C7440C" w:rsidP="00C7440C">
      <w:pPr>
        <w:tabs>
          <w:tab w:val="right" w:pos="3072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lang w:bidi="ar-OM"/>
        </w:rPr>
        <w:t>DNEL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: لا يوجد مستوى تأثير مستمد. </w:t>
      </w:r>
    </w:p>
    <w:p w:rsidR="00C7440C" w:rsidRPr="00C7440C" w:rsidRDefault="00C7440C" w:rsidP="00C7440C">
      <w:pPr>
        <w:tabs>
          <w:tab w:val="right" w:pos="3072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lang w:bidi="ar-OM"/>
        </w:rPr>
        <w:t>EINECS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: القائمة الأوروبية للمواد الكيميائية التجارية القائمة.</w:t>
      </w:r>
    </w:p>
    <w:p w:rsidR="00C7440C" w:rsidRPr="00C7440C" w:rsidRDefault="00C7440C" w:rsidP="00C7440C">
      <w:pPr>
        <w:tabs>
          <w:tab w:val="right" w:pos="3072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spellStart"/>
      <w:r w:rsidRPr="00C7440C">
        <w:rPr>
          <w:rFonts w:asciiTheme="majorBidi" w:hAnsiTheme="majorBidi" w:cstheme="majorBidi"/>
          <w:sz w:val="24"/>
          <w:szCs w:val="24"/>
          <w:lang w:bidi="ar-OM"/>
        </w:rPr>
        <w:t>GefStoffVO</w:t>
      </w:r>
      <w:proofErr w:type="spellEnd"/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: مرسوم بشأن المواد الخطرة، ألمانيا.</w:t>
      </w:r>
    </w:p>
    <w:p w:rsidR="00C7440C" w:rsidRPr="00C7440C" w:rsidRDefault="00C7440C" w:rsidP="00C7440C">
      <w:pPr>
        <w:tabs>
          <w:tab w:val="right" w:pos="3072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lang w:bidi="ar-OM"/>
        </w:rPr>
        <w:t>GHS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: نظام التنسيق العالمي لتصنيف المواد الكيميائية و وسمها.</w:t>
      </w:r>
    </w:p>
    <w:p w:rsidR="00C7440C" w:rsidRPr="00C7440C" w:rsidRDefault="00C7440C" w:rsidP="00C7440C">
      <w:pPr>
        <w:tabs>
          <w:tab w:val="right" w:pos="3072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lang w:bidi="ar-OM"/>
        </w:rPr>
        <w:lastRenderedPageBreak/>
        <w:t>IATA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: الاتحاد الدولي للنقل الجوي.</w:t>
      </w:r>
    </w:p>
    <w:p w:rsidR="00C7440C" w:rsidRPr="00C7440C" w:rsidRDefault="00C7440C" w:rsidP="00C7440C">
      <w:pPr>
        <w:tabs>
          <w:tab w:val="right" w:pos="3072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lang w:bidi="ar-OM"/>
        </w:rPr>
        <w:t>IATA-DGR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: قانون البضائع الخطرة من قبل "الاتحاد الدولي للنقل الجوي" (</w:t>
      </w:r>
      <w:r w:rsidRPr="00C7440C">
        <w:rPr>
          <w:rFonts w:asciiTheme="majorBidi" w:hAnsiTheme="majorBidi" w:cstheme="majorBidi"/>
          <w:sz w:val="24"/>
          <w:szCs w:val="24"/>
          <w:lang w:bidi="ar-OM"/>
        </w:rPr>
        <w:t>IATA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).</w:t>
      </w:r>
    </w:p>
    <w:p w:rsidR="00C7440C" w:rsidRPr="00C7440C" w:rsidRDefault="00C7440C" w:rsidP="00C7440C">
      <w:pPr>
        <w:tabs>
          <w:tab w:val="right" w:pos="3072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lang w:bidi="ar-OM"/>
        </w:rPr>
        <w:t>ICAO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: منظمة الطيران المدني الدولية.</w:t>
      </w:r>
    </w:p>
    <w:p w:rsidR="00C7440C" w:rsidRPr="00C7440C" w:rsidRDefault="00C7440C" w:rsidP="00C7440C">
      <w:pPr>
        <w:tabs>
          <w:tab w:val="right" w:pos="3072"/>
        </w:tabs>
        <w:bidi/>
        <w:jc w:val="both"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منظمة الطيران المدني الدولي (إيساو-تي): إرشادات تقنية من "منظمة الطيران المدني الدولي"</w:t>
      </w:r>
    </w:p>
    <w:p w:rsidR="00C7440C" w:rsidRPr="00C7440C" w:rsidRDefault="00C7440C" w:rsidP="00C7440C">
      <w:pPr>
        <w:tabs>
          <w:tab w:val="right" w:pos="3072"/>
        </w:tabs>
        <w:bidi/>
        <w:jc w:val="both"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  (</w:t>
      </w:r>
      <w:r w:rsidRPr="00C7440C">
        <w:rPr>
          <w:rFonts w:asciiTheme="majorBidi" w:hAnsiTheme="majorBidi" w:cstheme="majorBidi"/>
          <w:sz w:val="24"/>
          <w:szCs w:val="24"/>
          <w:lang w:bidi="ar-OM"/>
        </w:rPr>
        <w:t>ICAO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).</w:t>
      </w:r>
    </w:p>
    <w:p w:rsidR="00C7440C" w:rsidRPr="00C7440C" w:rsidRDefault="00C7440C" w:rsidP="00C7440C">
      <w:pPr>
        <w:tabs>
          <w:tab w:val="right" w:pos="3072"/>
        </w:tabs>
        <w:bidi/>
        <w:jc w:val="both"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lang w:bidi="ar-OM"/>
        </w:rPr>
        <w:t>IMDG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: القانون البحري الدولي للبضائع الخطرة.</w:t>
      </w:r>
    </w:p>
    <w:p w:rsidR="00C7440C" w:rsidRPr="00C7440C" w:rsidRDefault="00C7440C" w:rsidP="00C7440C">
      <w:pPr>
        <w:tabs>
          <w:tab w:val="right" w:pos="3072"/>
        </w:tabs>
        <w:bidi/>
        <w:jc w:val="both"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lang w:bidi="ar-OM"/>
        </w:rPr>
        <w:t>INCI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: التسميات الدولية من مستحضرات مكونات</w:t>
      </w:r>
      <w:r w:rsidRPr="00C7440C"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التجميل.</w:t>
      </w:r>
    </w:p>
    <w:p w:rsidR="00C7440C" w:rsidRPr="00C7440C" w:rsidRDefault="00C7440C" w:rsidP="00C7440C">
      <w:pPr>
        <w:tabs>
          <w:tab w:val="right" w:pos="3072"/>
        </w:tabs>
        <w:bidi/>
        <w:jc w:val="both"/>
        <w:rPr>
          <w:rFonts w:asciiTheme="majorBidi" w:hAnsiTheme="majorBidi" w:cstheme="majorBidi"/>
          <w:sz w:val="24"/>
          <w:szCs w:val="24"/>
          <w:lang w:bidi="ar-OM"/>
        </w:rPr>
      </w:pPr>
      <w:proofErr w:type="spellStart"/>
      <w:r w:rsidRPr="00C7440C">
        <w:rPr>
          <w:rFonts w:asciiTheme="majorBidi" w:hAnsiTheme="majorBidi" w:cstheme="majorBidi"/>
          <w:sz w:val="24"/>
          <w:szCs w:val="24"/>
          <w:lang w:bidi="ar-OM"/>
        </w:rPr>
        <w:t>KSt</w:t>
      </w:r>
      <w:proofErr w:type="spellEnd"/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: عامل الانفجار.</w:t>
      </w:r>
    </w:p>
    <w:p w:rsidR="00C7440C" w:rsidRPr="00C7440C" w:rsidRDefault="00C7440C" w:rsidP="00C7440C">
      <w:pPr>
        <w:tabs>
          <w:tab w:val="right" w:pos="3072"/>
        </w:tabs>
        <w:bidi/>
        <w:jc w:val="both"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lang w:bidi="ar-OM"/>
        </w:rPr>
        <w:t>LC50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: تركيز مميت، ل 50 في المئة من سكان الاختبار.</w:t>
      </w:r>
    </w:p>
    <w:p w:rsidR="00C7440C" w:rsidRPr="00C7440C" w:rsidRDefault="00C7440C" w:rsidP="00C7440C">
      <w:pPr>
        <w:tabs>
          <w:tab w:val="right" w:pos="3072"/>
        </w:tabs>
        <w:bidi/>
        <w:jc w:val="both"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lang w:bidi="ar-OM"/>
        </w:rPr>
        <w:t>LD50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: جرعة قاتلة، ل 50 في المئة من سكان الاختبار.</w:t>
      </w:r>
    </w:p>
    <w:p w:rsidR="00C7440C" w:rsidRPr="00C7440C" w:rsidRDefault="00C7440C" w:rsidP="00C7440C">
      <w:pPr>
        <w:tabs>
          <w:tab w:val="right" w:pos="3072"/>
        </w:tabs>
        <w:bidi/>
        <w:jc w:val="both"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lang w:bidi="ar-OM"/>
        </w:rPr>
        <w:t>LTE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: التعرض على المدى الطويل.</w:t>
      </w:r>
    </w:p>
    <w:p w:rsidR="00C7440C" w:rsidRPr="00C7440C" w:rsidRDefault="00C7440C" w:rsidP="00C7440C">
      <w:pPr>
        <w:tabs>
          <w:tab w:val="right" w:pos="3072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lang w:bidi="ar-OM"/>
        </w:rPr>
        <w:t>PNEC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: لا يوجد تأثير تركيز متوقع</w:t>
      </w:r>
    </w:p>
    <w:p w:rsidR="00C7440C" w:rsidRPr="00C7440C" w:rsidRDefault="00C7440C" w:rsidP="00C7440C">
      <w:pPr>
        <w:tabs>
          <w:tab w:val="right" w:pos="3072"/>
        </w:tabs>
        <w:bidi/>
        <w:jc w:val="both"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lang w:bidi="ar-OM"/>
        </w:rPr>
        <w:t>RID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: اللائحة التنفيذية بشأن النقل الدولي للبضائع الخطرة بالسكك الحديدية.</w:t>
      </w:r>
    </w:p>
    <w:p w:rsidR="00C7440C" w:rsidRPr="00C7440C" w:rsidRDefault="00C7440C" w:rsidP="00C7440C">
      <w:pPr>
        <w:tabs>
          <w:tab w:val="right" w:pos="3072"/>
        </w:tabs>
        <w:bidi/>
        <w:jc w:val="both"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lang w:bidi="ar-OM"/>
        </w:rPr>
        <w:t>STE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: التعرض على المدى القصير.</w:t>
      </w:r>
    </w:p>
    <w:p w:rsidR="00C7440C" w:rsidRPr="00C7440C" w:rsidRDefault="00C7440C" w:rsidP="00C7440C">
      <w:pPr>
        <w:tabs>
          <w:tab w:val="right" w:pos="3072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lang w:bidi="ar-OM"/>
        </w:rPr>
        <w:t>STEL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: حد التعرض قصیر الأجل.</w:t>
      </w:r>
    </w:p>
    <w:p w:rsidR="00C7440C" w:rsidRPr="00C7440C" w:rsidRDefault="00C7440C" w:rsidP="00C7440C">
      <w:pPr>
        <w:tabs>
          <w:tab w:val="right" w:pos="3072"/>
        </w:tabs>
        <w:bidi/>
        <w:jc w:val="both"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lang w:bidi="ar-OM"/>
        </w:rPr>
        <w:t>STOT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: سمية محددة لجهاز مستهدف.</w:t>
      </w:r>
    </w:p>
    <w:p w:rsidR="00C7440C" w:rsidRPr="00C7440C" w:rsidRDefault="00C7440C" w:rsidP="00C7440C">
      <w:pPr>
        <w:tabs>
          <w:tab w:val="right" w:pos="3072"/>
        </w:tabs>
        <w:bidi/>
        <w:jc w:val="both"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lang w:bidi="ar-OM"/>
        </w:rPr>
        <w:t>TLV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: الحد الأقصى لعتبة الحد.</w:t>
      </w:r>
    </w:p>
    <w:p w:rsidR="00C7440C" w:rsidRPr="00C7440C" w:rsidRDefault="00C7440C" w:rsidP="00C7440C">
      <w:pPr>
        <w:tabs>
          <w:tab w:val="right" w:pos="3072"/>
        </w:tabs>
        <w:bidi/>
        <w:jc w:val="both"/>
        <w:rPr>
          <w:rFonts w:asciiTheme="majorBidi" w:hAnsiTheme="majorBidi" w:cstheme="majorBidi"/>
          <w:sz w:val="24"/>
          <w:szCs w:val="24"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lang w:bidi="ar-OM"/>
        </w:rPr>
        <w:t>TWATLV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 xml:space="preserve">: الحد الأقصى لقيمة العتبة للمتوسط المرجحة ل8 ساعات في اليوم. (معيار </w:t>
      </w:r>
      <w:r w:rsidRPr="00C7440C">
        <w:rPr>
          <w:rFonts w:asciiTheme="majorBidi" w:hAnsiTheme="majorBidi" w:cstheme="majorBidi"/>
          <w:sz w:val="24"/>
          <w:szCs w:val="24"/>
          <w:lang w:bidi="ar-OM"/>
        </w:rPr>
        <w:t>ACGIH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).</w:t>
      </w:r>
    </w:p>
    <w:p w:rsidR="00C7440C" w:rsidRPr="00C7440C" w:rsidRDefault="00C7440C" w:rsidP="00C7440C">
      <w:pPr>
        <w:tabs>
          <w:tab w:val="right" w:pos="3072"/>
        </w:tabs>
        <w:bidi/>
        <w:jc w:val="both"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C7440C">
        <w:rPr>
          <w:rFonts w:asciiTheme="majorBidi" w:hAnsiTheme="majorBidi" w:cstheme="majorBidi"/>
          <w:sz w:val="24"/>
          <w:szCs w:val="24"/>
          <w:lang w:bidi="ar-OM"/>
        </w:rPr>
        <w:t>WGK</w:t>
      </w:r>
      <w:r w:rsidRPr="00C7440C">
        <w:rPr>
          <w:rFonts w:asciiTheme="majorBidi" w:hAnsiTheme="majorBidi" w:cstheme="majorBidi"/>
          <w:sz w:val="24"/>
          <w:szCs w:val="24"/>
          <w:rtl/>
          <w:lang w:bidi="ar-OM"/>
        </w:rPr>
        <w:t>: الفئة الخطرة للمياه الألمانية</w:t>
      </w:r>
    </w:p>
    <w:p w:rsidR="00C7440C" w:rsidRPr="00C7440C" w:rsidRDefault="00C7440C" w:rsidP="00C7440C">
      <w:pPr>
        <w:tabs>
          <w:tab w:val="left" w:pos="3333"/>
          <w:tab w:val="right" w:pos="420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C7440C" w:rsidRPr="00C7440C" w:rsidRDefault="00C7440C" w:rsidP="00C7440C">
      <w:pPr>
        <w:tabs>
          <w:tab w:val="left" w:pos="3333"/>
          <w:tab w:val="right" w:pos="420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hyperlink r:id="rId6" w:history="1">
        <w:r w:rsidRPr="00C7440C">
          <w:rPr>
            <w:rStyle w:val="Hyperlink"/>
            <w:rFonts w:asciiTheme="majorBidi" w:hAnsiTheme="majorBidi" w:cstheme="majorBidi"/>
            <w:sz w:val="24"/>
            <w:szCs w:val="24"/>
            <w:lang w:bidi="ar-OM"/>
          </w:rPr>
          <w:t>http://www.novacoloroman.om/assets/zeus-argento.pdf</w:t>
        </w:r>
      </w:hyperlink>
    </w:p>
    <w:p w:rsidR="00C7440C" w:rsidRPr="00A12CD2" w:rsidRDefault="00C7440C" w:rsidP="00C7440C">
      <w:pPr>
        <w:tabs>
          <w:tab w:val="left" w:pos="3333"/>
          <w:tab w:val="right" w:pos="4206"/>
        </w:tabs>
        <w:bidi/>
        <w:rPr>
          <w:rFonts w:asciiTheme="majorBidi" w:hAnsiTheme="majorBidi" w:cstheme="majorBidi" w:hint="cs"/>
          <w:sz w:val="24"/>
          <w:szCs w:val="24"/>
          <w:lang w:bidi="ar-OM"/>
        </w:rPr>
      </w:pPr>
    </w:p>
    <w:sectPr w:rsidR="00C7440C" w:rsidRPr="00A12CD2" w:rsidSect="00764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E4F"/>
    <w:multiLevelType w:val="multilevel"/>
    <w:tmpl w:val="43104F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1114920"/>
    <w:multiLevelType w:val="hybridMultilevel"/>
    <w:tmpl w:val="264CB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57B15"/>
    <w:multiLevelType w:val="hybridMultilevel"/>
    <w:tmpl w:val="48F65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96F47"/>
    <w:multiLevelType w:val="hybridMultilevel"/>
    <w:tmpl w:val="A68E3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966FE7"/>
    <w:multiLevelType w:val="hybridMultilevel"/>
    <w:tmpl w:val="404AD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21C7"/>
    <w:rsid w:val="00042248"/>
    <w:rsid w:val="00112D10"/>
    <w:rsid w:val="0011765E"/>
    <w:rsid w:val="001B7649"/>
    <w:rsid w:val="002361C8"/>
    <w:rsid w:val="003966B5"/>
    <w:rsid w:val="00494334"/>
    <w:rsid w:val="005C21C7"/>
    <w:rsid w:val="00680700"/>
    <w:rsid w:val="006E5A2A"/>
    <w:rsid w:val="00764D94"/>
    <w:rsid w:val="008A70CE"/>
    <w:rsid w:val="00A12CD2"/>
    <w:rsid w:val="00A642BB"/>
    <w:rsid w:val="00A84F83"/>
    <w:rsid w:val="00A866CA"/>
    <w:rsid w:val="00B21974"/>
    <w:rsid w:val="00B30EE2"/>
    <w:rsid w:val="00B640E9"/>
    <w:rsid w:val="00C7440C"/>
    <w:rsid w:val="00D01956"/>
    <w:rsid w:val="00E76600"/>
    <w:rsid w:val="00EA7E68"/>
    <w:rsid w:val="00F9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0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0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1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acoloroman.om/assets/zeus-argento.pdf" TargetMode="External"/><Relationship Id="rId5" Type="http://schemas.openxmlformats.org/officeDocument/2006/relationships/hyperlink" Target="mailto:reach@novacolor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18</cp:revision>
  <dcterms:created xsi:type="dcterms:W3CDTF">2017-05-28T17:04:00Z</dcterms:created>
  <dcterms:modified xsi:type="dcterms:W3CDTF">2017-05-30T17:01:00Z</dcterms:modified>
</cp:coreProperties>
</file>